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EF7C8" w14:textId="77777777" w:rsidR="0018474B" w:rsidRDefault="00CC2FFD">
      <w:pPr>
        <w:adjustRightInd w:val="0"/>
        <w:snapToGrid w:val="0"/>
        <w:spacing w:line="360" w:lineRule="auto"/>
        <w:rPr>
          <w:rFonts w:ascii="黑体" w:eastAsia="黑体" w:hAnsi="黑体"/>
          <w:color w:val="000000"/>
          <w:sz w:val="32"/>
          <w:szCs w:val="32"/>
        </w:rPr>
      </w:pPr>
      <w:r>
        <w:rPr>
          <w:rFonts w:ascii="黑体" w:eastAsia="黑体" w:hAnsi="黑体" w:hint="eastAsia"/>
          <w:color w:val="000000"/>
          <w:sz w:val="32"/>
          <w:szCs w:val="32"/>
        </w:rPr>
        <w:t>附件2</w:t>
      </w:r>
    </w:p>
    <w:p w14:paraId="39D48434" w14:textId="77777777" w:rsidR="0018474B" w:rsidRDefault="0018474B">
      <w:pPr>
        <w:adjustRightInd w:val="0"/>
        <w:snapToGrid w:val="0"/>
        <w:spacing w:line="360" w:lineRule="auto"/>
        <w:rPr>
          <w:rFonts w:ascii="仿宋" w:eastAsia="仿宋" w:hAnsi="仿宋"/>
          <w:color w:val="000000"/>
          <w:sz w:val="32"/>
          <w:szCs w:val="32"/>
        </w:rPr>
      </w:pPr>
    </w:p>
    <w:p w14:paraId="28E0A2D9" w14:textId="77777777" w:rsidR="0018474B" w:rsidRDefault="00CC2FFD">
      <w:pPr>
        <w:pStyle w:val="a4"/>
        <w:snapToGrid w:val="0"/>
        <w:spacing w:line="360" w:lineRule="auto"/>
        <w:jc w:val="center"/>
        <w:rPr>
          <w:rFonts w:ascii="仿宋" w:eastAsia="仿宋" w:hAnsi="仿宋" w:cstheme="minorBidi"/>
          <w:b/>
          <w:color w:val="000000"/>
          <w:sz w:val="32"/>
          <w:szCs w:val="32"/>
        </w:rPr>
      </w:pPr>
      <w:r>
        <w:rPr>
          <w:rFonts w:ascii="方正小标宋简体" w:eastAsia="方正小标宋简体" w:hAnsi="宋体" w:cs="Times New Roman" w:hint="eastAsia"/>
          <w:sz w:val="36"/>
          <w:szCs w:val="36"/>
        </w:rPr>
        <w:t>账龄减值矩阵模型的方法</w:t>
      </w:r>
      <w:r>
        <w:rPr>
          <w:rFonts w:ascii="方正小标宋简体" w:eastAsia="方正小标宋简体" w:hAnsi="宋体" w:cs="Times New Roman"/>
          <w:sz w:val="36"/>
          <w:szCs w:val="36"/>
        </w:rPr>
        <w:t>及</w:t>
      </w:r>
      <w:r>
        <w:rPr>
          <w:rFonts w:ascii="方正小标宋简体" w:eastAsia="方正小标宋简体" w:hAnsi="宋体" w:cs="Times New Roman" w:hint="eastAsia"/>
          <w:sz w:val="36"/>
          <w:szCs w:val="36"/>
        </w:rPr>
        <w:t>示例</w:t>
      </w:r>
    </w:p>
    <w:p w14:paraId="4CD41E25" w14:textId="77777777" w:rsidR="0018474B" w:rsidRDefault="00CC2FFD">
      <w:pPr>
        <w:adjustRightInd w:val="0"/>
        <w:snapToGrid w:val="0"/>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一、账龄减值矩阵模型</w:t>
      </w:r>
      <w:r>
        <w:rPr>
          <w:rFonts w:ascii="黑体" w:eastAsia="黑体" w:hAnsi="黑体" w:cs="Times New Roman"/>
          <w:sz w:val="32"/>
          <w:szCs w:val="32"/>
        </w:rPr>
        <w:t>的</w:t>
      </w:r>
      <w:r>
        <w:rPr>
          <w:rFonts w:ascii="黑体" w:eastAsia="黑体" w:hAnsi="黑体" w:cs="Times New Roman" w:hint="eastAsia"/>
          <w:sz w:val="32"/>
          <w:szCs w:val="32"/>
        </w:rPr>
        <w:t>方法和步骤</w:t>
      </w:r>
    </w:p>
    <w:p w14:paraId="00955DF1"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hint="eastAsia"/>
          <w:kern w:val="0"/>
          <w:sz w:val="32"/>
          <w:szCs w:val="32"/>
        </w:rPr>
        <w:t>账龄</w:t>
      </w:r>
      <w:r>
        <w:rPr>
          <w:rFonts w:ascii="仿宋" w:eastAsia="仿宋" w:hAnsi="仿宋" w:cstheme="minorBidi" w:hint="eastAsia"/>
          <w:color w:val="000000"/>
          <w:sz w:val="32"/>
          <w:szCs w:val="32"/>
        </w:rPr>
        <w:t>减值矩阵模型是在账龄分析的基础上，利用迁徙率对历史损失率进行估计，并在考虑前瞻信息后对信用损失进行预测的方法。此方法适用于应收账款、合同资产等预期信用损失的计量，具体步骤如下：</w:t>
      </w:r>
    </w:p>
    <w:p w14:paraId="7D419A9F"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hint="eastAsia"/>
          <w:color w:val="000000"/>
          <w:sz w:val="32"/>
          <w:szCs w:val="32"/>
        </w:rPr>
        <w:t>1.统计近期较为稳定的经营周期内应收账款账龄。</w:t>
      </w:r>
    </w:p>
    <w:p w14:paraId="58D5CF2E"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hint="eastAsia"/>
          <w:color w:val="000000"/>
          <w:sz w:val="32"/>
          <w:szCs w:val="32"/>
        </w:rPr>
        <w:t>2.计算该周期内应收账款迁徙率及其平均值。</w:t>
      </w:r>
    </w:p>
    <w:p w14:paraId="1D7A0209"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hint="eastAsia"/>
          <w:color w:val="000000"/>
          <w:sz w:val="32"/>
          <w:szCs w:val="32"/>
        </w:rPr>
        <w:t>3.计算历史损失率。</w:t>
      </w:r>
    </w:p>
    <w:p w14:paraId="6CACE371"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hint="eastAsia"/>
          <w:color w:val="000000"/>
          <w:sz w:val="32"/>
          <w:szCs w:val="32"/>
        </w:rPr>
        <w:t>4.前瞻性信息调整。</w:t>
      </w:r>
    </w:p>
    <w:p w14:paraId="3F9E4D87"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hint="eastAsia"/>
          <w:color w:val="000000"/>
          <w:sz w:val="32"/>
          <w:szCs w:val="32"/>
        </w:rPr>
        <w:t>5.计算预期信用损失。</w:t>
      </w:r>
    </w:p>
    <w:p w14:paraId="3711080A" w14:textId="77777777" w:rsidR="0018474B" w:rsidRDefault="00CC2FFD">
      <w:pPr>
        <w:pStyle w:val="a4"/>
        <w:snapToGrid w:val="0"/>
        <w:spacing w:line="360" w:lineRule="auto"/>
        <w:ind w:firstLineChars="200" w:firstLine="640"/>
        <w:rPr>
          <w:rFonts w:ascii="仿宋" w:eastAsia="仿宋" w:hAnsi="仿宋"/>
          <w:kern w:val="0"/>
          <w:sz w:val="32"/>
          <w:szCs w:val="32"/>
        </w:rPr>
      </w:pPr>
      <w:r>
        <w:rPr>
          <w:rFonts w:ascii="仿宋" w:eastAsia="仿宋" w:hAnsi="仿宋" w:cstheme="minorBidi" w:hint="eastAsia"/>
          <w:color w:val="000000"/>
          <w:sz w:val="32"/>
          <w:szCs w:val="32"/>
        </w:rPr>
        <w:t>具体运用“五步法”计算预期信用损失时，可以根据实际情况和管理层获取的统计信息进行适当调整。</w:t>
      </w:r>
    </w:p>
    <w:p w14:paraId="236E32DD" w14:textId="77777777" w:rsidR="0018474B" w:rsidRDefault="00CC2FFD">
      <w:pPr>
        <w:adjustRightInd w:val="0"/>
        <w:snapToGrid w:val="0"/>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二、基于迁徙率的账龄减值矩阵案例</w:t>
      </w:r>
    </w:p>
    <w:p w14:paraId="55A209D9"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color w:val="000000"/>
          <w:sz w:val="32"/>
          <w:szCs w:val="32"/>
        </w:rPr>
        <w:t>H公司是一家大型互联网广告企业，截至20*8年12月31日，H公司应收账款余额</w:t>
      </w:r>
      <w:r>
        <w:rPr>
          <w:rFonts w:ascii="仿宋" w:eastAsia="仿宋" w:hAnsi="仿宋" w:cstheme="minorBidi" w:hint="eastAsia"/>
          <w:color w:val="000000"/>
          <w:sz w:val="32"/>
          <w:szCs w:val="32"/>
        </w:rPr>
        <w:t>为</w:t>
      </w:r>
      <w:r>
        <w:rPr>
          <w:rFonts w:ascii="仿宋" w:eastAsia="仿宋" w:hAnsi="仿宋" w:cstheme="minorBidi"/>
          <w:color w:val="000000"/>
          <w:sz w:val="32"/>
          <w:szCs w:val="32"/>
        </w:rPr>
        <w:t>3.34亿元</w:t>
      </w:r>
      <w:r>
        <w:rPr>
          <w:rFonts w:ascii="仿宋" w:eastAsia="仿宋" w:hAnsi="仿宋" w:cstheme="minorBidi" w:hint="eastAsia"/>
          <w:color w:val="000000"/>
          <w:sz w:val="32"/>
          <w:szCs w:val="32"/>
        </w:rPr>
        <w:t>。考虑到客户群由众多国内外知名客户构成，信用良好，</w:t>
      </w:r>
      <w:r>
        <w:rPr>
          <w:rFonts w:ascii="仿宋" w:eastAsia="仿宋" w:hAnsi="仿宋" w:cstheme="minorBidi"/>
          <w:color w:val="000000"/>
          <w:sz w:val="32"/>
          <w:szCs w:val="32"/>
        </w:rPr>
        <w:t>H公司安排销售部门固定跟踪，且应收账款不包含重大融资成分。H公司对上述应收账款始终按整个存续期内的预期信用损失计量损失准备。</w:t>
      </w:r>
    </w:p>
    <w:p w14:paraId="4460A133"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color w:val="000000"/>
          <w:sz w:val="32"/>
          <w:szCs w:val="32"/>
        </w:rPr>
        <w:t>H公司将某一地区具有类似风险特征的客户划分为一个单独</w:t>
      </w:r>
      <w:r>
        <w:rPr>
          <w:rFonts w:ascii="仿宋" w:eastAsia="仿宋" w:hAnsi="仿宋" w:cstheme="minorBidi"/>
          <w:color w:val="000000"/>
          <w:sz w:val="32"/>
          <w:szCs w:val="32"/>
        </w:rPr>
        <w:lastRenderedPageBreak/>
        <w:t>的组合，并单独计量该组合的预期信用损失。</w:t>
      </w:r>
      <w:r>
        <w:rPr>
          <w:rFonts w:ascii="仿宋" w:eastAsia="仿宋" w:hAnsi="仿宋" w:cstheme="minorBidi" w:hint="eastAsia"/>
          <w:color w:val="000000"/>
          <w:sz w:val="32"/>
          <w:szCs w:val="32"/>
        </w:rPr>
        <w:t>根据</w:t>
      </w:r>
      <w:r>
        <w:rPr>
          <w:rFonts w:ascii="仿宋" w:eastAsia="仿宋" w:hAnsi="仿宋" w:cstheme="minorBidi"/>
          <w:color w:val="000000"/>
          <w:sz w:val="32"/>
          <w:szCs w:val="32"/>
        </w:rPr>
        <w:t>H</w:t>
      </w:r>
      <w:r>
        <w:rPr>
          <w:rFonts w:ascii="仿宋" w:eastAsia="仿宋" w:hAnsi="仿宋" w:cstheme="minorBidi" w:hint="eastAsia"/>
          <w:color w:val="000000"/>
          <w:sz w:val="32"/>
          <w:szCs w:val="32"/>
        </w:rPr>
        <w:t>公司的历史经验，该地区不同细分客户群体发生损失的情况没有显著差异。因此，在根据账龄计算减值准备时未进一步区分不同的客户群体。</w:t>
      </w:r>
      <w:r>
        <w:rPr>
          <w:rFonts w:ascii="仿宋" w:eastAsia="仿宋" w:hAnsi="仿宋" w:cstheme="minorBidi"/>
          <w:color w:val="000000"/>
          <w:sz w:val="32"/>
          <w:szCs w:val="32"/>
        </w:rPr>
        <w:t>H公司以该组合</w:t>
      </w:r>
      <w:r>
        <w:rPr>
          <w:rFonts w:ascii="仿宋" w:eastAsia="仿宋" w:hAnsi="仿宋" w:cstheme="minorBidi" w:hint="eastAsia"/>
          <w:color w:val="000000"/>
          <w:sz w:val="32"/>
          <w:szCs w:val="32"/>
        </w:rPr>
        <w:t>账龄表为基础构造减值矩阵模型，通过“五步法”计算</w:t>
      </w:r>
      <w:r>
        <w:rPr>
          <w:rFonts w:ascii="仿宋" w:eastAsia="仿宋" w:hAnsi="仿宋" w:cstheme="minorBidi"/>
          <w:color w:val="000000"/>
          <w:sz w:val="32"/>
          <w:szCs w:val="32"/>
        </w:rPr>
        <w:t>20*8 年</w:t>
      </w:r>
      <w:r>
        <w:rPr>
          <w:rFonts w:ascii="仿宋" w:eastAsia="仿宋" w:hAnsi="仿宋" w:cstheme="minorBidi" w:hint="eastAsia"/>
          <w:color w:val="000000"/>
          <w:sz w:val="32"/>
          <w:szCs w:val="32"/>
        </w:rPr>
        <w:t>应确认的应收账款预期信用损失，具体步骤如下：</w:t>
      </w:r>
    </w:p>
    <w:p w14:paraId="4A14F36C" w14:textId="77777777" w:rsidR="0018474B" w:rsidRDefault="00CC2FFD">
      <w:pPr>
        <w:adjustRightInd w:val="0"/>
        <w:snapToGrid w:val="0"/>
        <w:spacing w:line="360" w:lineRule="auto"/>
        <w:ind w:firstLineChars="200" w:firstLine="643"/>
        <w:rPr>
          <w:rFonts w:ascii="楷体" w:eastAsia="楷体" w:hAnsi="楷体" w:cs="Times New Roman"/>
          <w:b/>
          <w:color w:val="000000"/>
          <w:sz w:val="32"/>
          <w:szCs w:val="32"/>
        </w:rPr>
      </w:pPr>
      <w:r>
        <w:rPr>
          <w:rFonts w:ascii="楷体" w:eastAsia="楷体" w:hAnsi="楷体" w:cs="Times New Roman" w:hint="eastAsia"/>
          <w:b/>
          <w:color w:val="000000"/>
          <w:sz w:val="32"/>
          <w:szCs w:val="32"/>
        </w:rPr>
        <w:t>（一）统计近四年应收账款账龄情况</w:t>
      </w:r>
    </w:p>
    <w:p w14:paraId="20CB6488" w14:textId="77777777" w:rsidR="0018474B" w:rsidRDefault="00CC2FFD">
      <w:pPr>
        <w:pStyle w:val="a4"/>
        <w:snapToGrid w:val="0"/>
        <w:spacing w:line="360" w:lineRule="auto"/>
        <w:ind w:firstLineChars="200" w:firstLine="640"/>
        <w:rPr>
          <w:rFonts w:ascii="仿宋" w:eastAsia="仿宋" w:hAnsi="仿宋" w:cstheme="minorBidi"/>
          <w:color w:val="000000"/>
          <w:sz w:val="32"/>
          <w:szCs w:val="32"/>
        </w:rPr>
      </w:pPr>
      <w:r>
        <w:rPr>
          <w:rFonts w:ascii="仿宋" w:eastAsia="仿宋" w:hAnsi="仿宋" w:cstheme="minorBidi"/>
          <w:color w:val="000000"/>
          <w:sz w:val="32"/>
          <w:szCs w:val="32"/>
        </w:rPr>
        <w:t>H公司对</w:t>
      </w:r>
      <w:r>
        <w:rPr>
          <w:rFonts w:ascii="仿宋" w:eastAsia="仿宋" w:hAnsi="仿宋" w:cstheme="minorBidi" w:hint="eastAsia"/>
          <w:color w:val="000000"/>
          <w:sz w:val="32"/>
          <w:szCs w:val="32"/>
        </w:rPr>
        <w:t>该组合近四年应收账款的账龄分布情况进行统计汇总，汇总结果如下表：</w:t>
      </w:r>
    </w:p>
    <w:p w14:paraId="35DC7745" w14:textId="77777777" w:rsidR="0018474B" w:rsidRDefault="00CC2FFD">
      <w:pPr>
        <w:adjustRightInd w:val="0"/>
        <w:snapToGrid w:val="0"/>
        <w:ind w:firstLineChars="200" w:firstLine="480"/>
        <w:rPr>
          <w:rFonts w:ascii="仿宋_GB2312" w:eastAsia="仿宋_GB2312"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仿宋_GB2312" w:eastAsia="仿宋_GB2312" w:hAnsi="宋体" w:hint="eastAsia"/>
          <w:sz w:val="24"/>
          <w:szCs w:val="24"/>
        </w:rPr>
        <w:t>单位：千元</w:t>
      </w:r>
    </w:p>
    <w:tbl>
      <w:tblPr>
        <w:tblStyle w:val="a9"/>
        <w:tblW w:w="9142"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828"/>
        <w:gridCol w:w="1828"/>
        <w:gridCol w:w="1829"/>
        <w:gridCol w:w="1828"/>
        <w:gridCol w:w="1829"/>
      </w:tblGrid>
      <w:tr w:rsidR="0018474B" w14:paraId="688B041F" w14:textId="77777777">
        <w:trPr>
          <w:trHeight w:val="454"/>
          <w:jc w:val="center"/>
        </w:trPr>
        <w:tc>
          <w:tcPr>
            <w:tcW w:w="1828" w:type="dxa"/>
            <w:vAlign w:val="center"/>
          </w:tcPr>
          <w:p w14:paraId="65D85EF1" w14:textId="77777777" w:rsidR="0018474B" w:rsidRDefault="00CC2FFD">
            <w:pPr>
              <w:adjustRightInd w:val="0"/>
              <w:snapToGrid w:val="0"/>
              <w:jc w:val="center"/>
              <w:rPr>
                <w:rFonts w:ascii="Arial Narrow" w:hAnsi="Arial Narrow" w:cs="仿宋"/>
                <w:b/>
                <w:kern w:val="0"/>
                <w:sz w:val="20"/>
                <w:szCs w:val="21"/>
              </w:rPr>
            </w:pPr>
            <w:r>
              <w:rPr>
                <w:rFonts w:ascii="Arial Narrow" w:hAnsi="Arial Narrow" w:cs="仿宋"/>
                <w:b/>
                <w:kern w:val="0"/>
                <w:sz w:val="20"/>
                <w:szCs w:val="21"/>
              </w:rPr>
              <w:t>账</w:t>
            </w:r>
            <w:r>
              <w:rPr>
                <w:rFonts w:ascii="Arial Narrow" w:hAnsi="Arial Narrow" w:cs="仿宋"/>
                <w:b/>
                <w:kern w:val="0"/>
                <w:sz w:val="20"/>
                <w:szCs w:val="21"/>
              </w:rPr>
              <w:t xml:space="preserve">  </w:t>
            </w:r>
            <w:r>
              <w:rPr>
                <w:rFonts w:ascii="Arial Narrow" w:hAnsi="Arial Narrow" w:cs="仿宋"/>
                <w:b/>
                <w:kern w:val="0"/>
                <w:sz w:val="20"/>
                <w:szCs w:val="21"/>
              </w:rPr>
              <w:t>龄</w:t>
            </w:r>
          </w:p>
        </w:tc>
        <w:tc>
          <w:tcPr>
            <w:tcW w:w="1828" w:type="dxa"/>
            <w:vAlign w:val="center"/>
          </w:tcPr>
          <w:p w14:paraId="38BF2B54" w14:textId="77777777" w:rsidR="0018474B" w:rsidRDefault="00CC2FFD">
            <w:pPr>
              <w:adjustRightInd w:val="0"/>
              <w:snapToGrid w:val="0"/>
              <w:ind w:leftChars="-50" w:left="-105" w:rightChars="-50" w:right="-105"/>
              <w:jc w:val="center"/>
              <w:rPr>
                <w:rFonts w:ascii="Arial Narrow" w:hAnsi="Arial Narrow" w:cs="仿宋"/>
                <w:b/>
                <w:color w:val="000000"/>
                <w:kern w:val="0"/>
                <w:sz w:val="20"/>
                <w:szCs w:val="21"/>
              </w:rPr>
            </w:pPr>
            <w:r>
              <w:rPr>
                <w:rFonts w:ascii="Arial Narrow" w:hAnsi="Arial Narrow" w:cs="仿宋"/>
                <w:b/>
                <w:color w:val="000000"/>
                <w:kern w:val="0"/>
                <w:sz w:val="20"/>
                <w:szCs w:val="21"/>
              </w:rPr>
              <w:t>20*5</w:t>
            </w:r>
            <w:r>
              <w:rPr>
                <w:rFonts w:ascii="Arial Narrow" w:hAnsi="Arial Narrow" w:cs="仿宋"/>
                <w:b/>
                <w:color w:val="000000"/>
                <w:kern w:val="0"/>
                <w:sz w:val="20"/>
                <w:szCs w:val="21"/>
              </w:rPr>
              <w:t>年</w:t>
            </w:r>
            <w:r>
              <w:rPr>
                <w:rFonts w:ascii="Arial Narrow" w:hAnsi="Arial Narrow" w:cs="仿宋"/>
                <w:b/>
                <w:color w:val="000000"/>
                <w:kern w:val="0"/>
                <w:sz w:val="20"/>
                <w:szCs w:val="21"/>
              </w:rPr>
              <w:t>12</w:t>
            </w:r>
            <w:r>
              <w:rPr>
                <w:rFonts w:ascii="Arial Narrow" w:hAnsi="Arial Narrow" w:cs="仿宋"/>
                <w:b/>
                <w:color w:val="000000"/>
                <w:kern w:val="0"/>
                <w:sz w:val="20"/>
                <w:szCs w:val="21"/>
              </w:rPr>
              <w:t>月</w:t>
            </w:r>
            <w:r>
              <w:rPr>
                <w:rFonts w:ascii="Arial Narrow" w:hAnsi="Arial Narrow" w:cs="仿宋"/>
                <w:b/>
                <w:color w:val="000000"/>
                <w:kern w:val="0"/>
                <w:sz w:val="20"/>
                <w:szCs w:val="21"/>
              </w:rPr>
              <w:t>31</w:t>
            </w:r>
            <w:r>
              <w:rPr>
                <w:rFonts w:ascii="Arial Narrow" w:hAnsi="Arial Narrow" w:cs="仿宋"/>
                <w:b/>
                <w:color w:val="000000"/>
                <w:kern w:val="0"/>
                <w:sz w:val="20"/>
                <w:szCs w:val="21"/>
              </w:rPr>
              <w:t>日</w:t>
            </w:r>
          </w:p>
        </w:tc>
        <w:tc>
          <w:tcPr>
            <w:tcW w:w="1829" w:type="dxa"/>
            <w:vAlign w:val="center"/>
          </w:tcPr>
          <w:p w14:paraId="18EDFEF3" w14:textId="77777777" w:rsidR="0018474B" w:rsidRDefault="00CC2FFD">
            <w:pPr>
              <w:adjustRightInd w:val="0"/>
              <w:snapToGrid w:val="0"/>
              <w:ind w:leftChars="-50" w:left="-105" w:rightChars="-50" w:right="-105"/>
              <w:jc w:val="center"/>
              <w:rPr>
                <w:rFonts w:ascii="Arial Narrow" w:hAnsi="Arial Narrow" w:cs="仿宋"/>
                <w:b/>
                <w:color w:val="000000"/>
                <w:kern w:val="0"/>
                <w:sz w:val="20"/>
                <w:szCs w:val="21"/>
              </w:rPr>
            </w:pPr>
            <w:r>
              <w:rPr>
                <w:rFonts w:ascii="Arial Narrow" w:hAnsi="Arial Narrow" w:cs="仿宋"/>
                <w:b/>
                <w:color w:val="000000"/>
                <w:kern w:val="0"/>
                <w:sz w:val="20"/>
                <w:szCs w:val="21"/>
              </w:rPr>
              <w:t>20*6</w:t>
            </w:r>
            <w:r>
              <w:rPr>
                <w:rFonts w:ascii="Arial Narrow" w:hAnsi="Arial Narrow" w:cs="仿宋"/>
                <w:b/>
                <w:color w:val="000000"/>
                <w:kern w:val="0"/>
                <w:sz w:val="20"/>
                <w:szCs w:val="21"/>
              </w:rPr>
              <w:t>年</w:t>
            </w:r>
            <w:r>
              <w:rPr>
                <w:rFonts w:ascii="Arial Narrow" w:hAnsi="Arial Narrow" w:cs="仿宋"/>
                <w:b/>
                <w:color w:val="000000"/>
                <w:kern w:val="0"/>
                <w:sz w:val="20"/>
                <w:szCs w:val="21"/>
              </w:rPr>
              <w:t>12</w:t>
            </w:r>
            <w:r>
              <w:rPr>
                <w:rFonts w:ascii="Arial Narrow" w:hAnsi="Arial Narrow" w:cs="仿宋"/>
                <w:b/>
                <w:color w:val="000000"/>
                <w:kern w:val="0"/>
                <w:sz w:val="20"/>
                <w:szCs w:val="21"/>
              </w:rPr>
              <w:t>月</w:t>
            </w:r>
            <w:r>
              <w:rPr>
                <w:rFonts w:ascii="Arial Narrow" w:hAnsi="Arial Narrow" w:cs="仿宋"/>
                <w:b/>
                <w:color w:val="000000"/>
                <w:kern w:val="0"/>
                <w:sz w:val="20"/>
                <w:szCs w:val="21"/>
              </w:rPr>
              <w:t>31</w:t>
            </w:r>
            <w:r>
              <w:rPr>
                <w:rFonts w:ascii="Arial Narrow" w:hAnsi="Arial Narrow" w:cs="仿宋"/>
                <w:b/>
                <w:color w:val="000000"/>
                <w:kern w:val="0"/>
                <w:sz w:val="20"/>
                <w:szCs w:val="21"/>
              </w:rPr>
              <w:t>日</w:t>
            </w:r>
          </w:p>
        </w:tc>
        <w:tc>
          <w:tcPr>
            <w:tcW w:w="1828" w:type="dxa"/>
            <w:vAlign w:val="center"/>
          </w:tcPr>
          <w:p w14:paraId="7D5A640D" w14:textId="77777777" w:rsidR="0018474B" w:rsidRDefault="00CC2FFD">
            <w:pPr>
              <w:adjustRightInd w:val="0"/>
              <w:snapToGrid w:val="0"/>
              <w:ind w:leftChars="-50" w:left="-105" w:rightChars="-50" w:right="-105"/>
              <w:jc w:val="center"/>
              <w:rPr>
                <w:rFonts w:ascii="Arial Narrow" w:hAnsi="Arial Narrow" w:cs="仿宋"/>
                <w:b/>
                <w:color w:val="000000"/>
                <w:kern w:val="0"/>
                <w:sz w:val="20"/>
                <w:szCs w:val="21"/>
              </w:rPr>
            </w:pPr>
            <w:r>
              <w:rPr>
                <w:rFonts w:ascii="Arial Narrow" w:hAnsi="Arial Narrow" w:cs="仿宋"/>
                <w:b/>
                <w:color w:val="000000"/>
                <w:kern w:val="0"/>
                <w:sz w:val="20"/>
                <w:szCs w:val="21"/>
              </w:rPr>
              <w:t>20*7</w:t>
            </w:r>
            <w:r>
              <w:rPr>
                <w:rFonts w:ascii="Arial Narrow" w:hAnsi="Arial Narrow" w:cs="仿宋"/>
                <w:b/>
                <w:color w:val="000000"/>
                <w:kern w:val="0"/>
                <w:sz w:val="20"/>
                <w:szCs w:val="21"/>
              </w:rPr>
              <w:t>年</w:t>
            </w:r>
            <w:r>
              <w:rPr>
                <w:rFonts w:ascii="Arial Narrow" w:hAnsi="Arial Narrow" w:cs="仿宋"/>
                <w:b/>
                <w:color w:val="000000"/>
                <w:kern w:val="0"/>
                <w:sz w:val="20"/>
                <w:szCs w:val="21"/>
              </w:rPr>
              <w:t>12</w:t>
            </w:r>
            <w:r>
              <w:rPr>
                <w:rFonts w:ascii="Arial Narrow" w:hAnsi="Arial Narrow" w:cs="仿宋"/>
                <w:b/>
                <w:color w:val="000000"/>
                <w:kern w:val="0"/>
                <w:sz w:val="20"/>
                <w:szCs w:val="21"/>
              </w:rPr>
              <w:t>月</w:t>
            </w:r>
            <w:r>
              <w:rPr>
                <w:rFonts w:ascii="Arial Narrow" w:hAnsi="Arial Narrow" w:cs="仿宋"/>
                <w:b/>
                <w:color w:val="000000"/>
                <w:kern w:val="0"/>
                <w:sz w:val="20"/>
                <w:szCs w:val="21"/>
              </w:rPr>
              <w:t>31</w:t>
            </w:r>
            <w:r>
              <w:rPr>
                <w:rFonts w:ascii="Arial Narrow" w:hAnsi="Arial Narrow" w:cs="仿宋"/>
                <w:b/>
                <w:color w:val="000000"/>
                <w:kern w:val="0"/>
                <w:sz w:val="20"/>
                <w:szCs w:val="21"/>
              </w:rPr>
              <w:t>日</w:t>
            </w:r>
          </w:p>
        </w:tc>
        <w:tc>
          <w:tcPr>
            <w:tcW w:w="1829" w:type="dxa"/>
            <w:vAlign w:val="center"/>
          </w:tcPr>
          <w:p w14:paraId="0FBD3445" w14:textId="77777777" w:rsidR="0018474B" w:rsidRDefault="00CC2FFD">
            <w:pPr>
              <w:adjustRightInd w:val="0"/>
              <w:snapToGrid w:val="0"/>
              <w:ind w:leftChars="-50" w:left="-105" w:rightChars="-50" w:right="-105"/>
              <w:jc w:val="center"/>
              <w:rPr>
                <w:rFonts w:ascii="Arial Narrow" w:hAnsi="Arial Narrow" w:cs="仿宋"/>
                <w:b/>
                <w:color w:val="000000"/>
                <w:kern w:val="0"/>
                <w:sz w:val="20"/>
                <w:szCs w:val="21"/>
              </w:rPr>
            </w:pPr>
            <w:r>
              <w:rPr>
                <w:rFonts w:ascii="Arial Narrow" w:hAnsi="Arial Narrow" w:cs="仿宋"/>
                <w:b/>
                <w:color w:val="000000"/>
                <w:kern w:val="0"/>
                <w:sz w:val="20"/>
                <w:szCs w:val="21"/>
              </w:rPr>
              <w:t>20*8</w:t>
            </w:r>
            <w:r>
              <w:rPr>
                <w:rFonts w:ascii="Arial Narrow" w:hAnsi="Arial Narrow" w:cs="仿宋"/>
                <w:b/>
                <w:color w:val="000000"/>
                <w:kern w:val="0"/>
                <w:sz w:val="20"/>
                <w:szCs w:val="21"/>
              </w:rPr>
              <w:t>年</w:t>
            </w:r>
            <w:r>
              <w:rPr>
                <w:rFonts w:ascii="Arial Narrow" w:hAnsi="Arial Narrow" w:cs="仿宋"/>
                <w:b/>
                <w:color w:val="000000"/>
                <w:kern w:val="0"/>
                <w:sz w:val="20"/>
                <w:szCs w:val="21"/>
              </w:rPr>
              <w:t>12</w:t>
            </w:r>
            <w:r>
              <w:rPr>
                <w:rFonts w:ascii="Arial Narrow" w:hAnsi="Arial Narrow" w:cs="仿宋"/>
                <w:b/>
                <w:color w:val="000000"/>
                <w:kern w:val="0"/>
                <w:sz w:val="20"/>
                <w:szCs w:val="21"/>
              </w:rPr>
              <w:t>月</w:t>
            </w:r>
            <w:r>
              <w:rPr>
                <w:rFonts w:ascii="Arial Narrow" w:hAnsi="Arial Narrow" w:cs="仿宋"/>
                <w:b/>
                <w:color w:val="000000"/>
                <w:kern w:val="0"/>
                <w:sz w:val="20"/>
                <w:szCs w:val="21"/>
              </w:rPr>
              <w:t>31</w:t>
            </w:r>
            <w:r>
              <w:rPr>
                <w:rFonts w:ascii="Arial Narrow" w:hAnsi="Arial Narrow" w:cs="仿宋"/>
                <w:b/>
                <w:color w:val="000000"/>
                <w:kern w:val="0"/>
                <w:sz w:val="20"/>
                <w:szCs w:val="21"/>
              </w:rPr>
              <w:t>日</w:t>
            </w:r>
          </w:p>
        </w:tc>
      </w:tr>
      <w:tr w:rsidR="0018474B" w14:paraId="6CC47073" w14:textId="77777777">
        <w:trPr>
          <w:trHeight w:val="454"/>
          <w:jc w:val="center"/>
        </w:trPr>
        <w:tc>
          <w:tcPr>
            <w:tcW w:w="1828" w:type="dxa"/>
            <w:vAlign w:val="center"/>
          </w:tcPr>
          <w:p w14:paraId="3829F6EC" w14:textId="77777777" w:rsidR="0018474B" w:rsidRDefault="00CC2FFD">
            <w:pPr>
              <w:adjustRightInd w:val="0"/>
              <w:snapToGrid w:val="0"/>
              <w:jc w:val="left"/>
              <w:rPr>
                <w:rFonts w:ascii="Arial Narrow" w:hAnsi="Arial Narrow" w:cs="仿宋"/>
                <w:color w:val="000000"/>
                <w:kern w:val="0"/>
                <w:sz w:val="20"/>
                <w:szCs w:val="21"/>
              </w:rPr>
            </w:pPr>
            <w:r>
              <w:rPr>
                <w:rFonts w:ascii="Arial Narrow" w:hAnsi="Arial Narrow" w:cs="仿宋"/>
                <w:color w:val="000000"/>
                <w:kern w:val="0"/>
                <w:sz w:val="20"/>
                <w:szCs w:val="21"/>
              </w:rPr>
              <w:t>1</w:t>
            </w:r>
            <w:r>
              <w:rPr>
                <w:rFonts w:ascii="Arial Narrow" w:hAnsi="Arial Narrow" w:cs="仿宋"/>
                <w:color w:val="000000"/>
                <w:kern w:val="0"/>
                <w:sz w:val="20"/>
                <w:szCs w:val="21"/>
              </w:rPr>
              <w:t>年以内</w:t>
            </w:r>
          </w:p>
        </w:tc>
        <w:tc>
          <w:tcPr>
            <w:tcW w:w="1828" w:type="dxa"/>
            <w:vAlign w:val="center"/>
          </w:tcPr>
          <w:p w14:paraId="3CF29786"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108,089.12 </w:t>
            </w:r>
          </w:p>
        </w:tc>
        <w:tc>
          <w:tcPr>
            <w:tcW w:w="1829" w:type="dxa"/>
            <w:vAlign w:val="center"/>
          </w:tcPr>
          <w:p w14:paraId="41ABB6B6"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212,123.34</w:t>
            </w:r>
          </w:p>
        </w:tc>
        <w:tc>
          <w:tcPr>
            <w:tcW w:w="1828" w:type="dxa"/>
            <w:vAlign w:val="center"/>
          </w:tcPr>
          <w:p w14:paraId="738D4572"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273,470.98 </w:t>
            </w:r>
          </w:p>
        </w:tc>
        <w:tc>
          <w:tcPr>
            <w:tcW w:w="1829" w:type="dxa"/>
            <w:vAlign w:val="center"/>
          </w:tcPr>
          <w:p w14:paraId="0DAE24BF"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312,064.32 </w:t>
            </w:r>
          </w:p>
        </w:tc>
      </w:tr>
      <w:tr w:rsidR="0018474B" w14:paraId="5F943A1E" w14:textId="77777777">
        <w:trPr>
          <w:trHeight w:val="454"/>
          <w:jc w:val="center"/>
        </w:trPr>
        <w:tc>
          <w:tcPr>
            <w:tcW w:w="1828" w:type="dxa"/>
            <w:vAlign w:val="center"/>
          </w:tcPr>
          <w:p w14:paraId="471AED67" w14:textId="77777777" w:rsidR="0018474B" w:rsidRDefault="00CC2FFD">
            <w:pPr>
              <w:adjustRightInd w:val="0"/>
              <w:snapToGrid w:val="0"/>
              <w:jc w:val="left"/>
              <w:rPr>
                <w:rFonts w:ascii="Arial Narrow" w:hAnsi="Arial Narrow" w:cs="仿宋"/>
                <w:color w:val="000000"/>
                <w:kern w:val="0"/>
                <w:sz w:val="20"/>
                <w:szCs w:val="21"/>
              </w:rPr>
            </w:pPr>
            <w:r>
              <w:rPr>
                <w:rFonts w:ascii="Arial Narrow" w:hAnsi="Arial Narrow" w:cs="仿宋"/>
                <w:color w:val="000000"/>
                <w:kern w:val="0"/>
                <w:sz w:val="20"/>
                <w:szCs w:val="21"/>
              </w:rPr>
              <w:t>1-2</w:t>
            </w:r>
            <w:r>
              <w:rPr>
                <w:rFonts w:ascii="Arial Narrow" w:hAnsi="Arial Narrow" w:cs="仿宋"/>
                <w:color w:val="000000"/>
                <w:kern w:val="0"/>
                <w:sz w:val="20"/>
                <w:szCs w:val="21"/>
              </w:rPr>
              <w:t>年</w:t>
            </w:r>
          </w:p>
        </w:tc>
        <w:tc>
          <w:tcPr>
            <w:tcW w:w="1828" w:type="dxa"/>
            <w:vAlign w:val="center"/>
          </w:tcPr>
          <w:p w14:paraId="6F126B8C"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3,999.62 </w:t>
            </w:r>
          </w:p>
        </w:tc>
        <w:tc>
          <w:tcPr>
            <w:tcW w:w="1829" w:type="dxa"/>
            <w:vAlign w:val="center"/>
          </w:tcPr>
          <w:p w14:paraId="30B4BF9D"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9,905.05 </w:t>
            </w:r>
          </w:p>
        </w:tc>
        <w:tc>
          <w:tcPr>
            <w:tcW w:w="1828" w:type="dxa"/>
            <w:vAlign w:val="center"/>
          </w:tcPr>
          <w:p w14:paraId="2127B74A"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21,488.46 </w:t>
            </w:r>
          </w:p>
        </w:tc>
        <w:tc>
          <w:tcPr>
            <w:tcW w:w="1829" w:type="dxa"/>
            <w:vAlign w:val="center"/>
          </w:tcPr>
          <w:p w14:paraId="0BAF4FC7"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24,307.14 </w:t>
            </w:r>
          </w:p>
        </w:tc>
      </w:tr>
      <w:tr w:rsidR="0018474B" w14:paraId="113B2644" w14:textId="77777777">
        <w:trPr>
          <w:trHeight w:val="454"/>
          <w:jc w:val="center"/>
        </w:trPr>
        <w:tc>
          <w:tcPr>
            <w:tcW w:w="1828" w:type="dxa"/>
            <w:vAlign w:val="center"/>
          </w:tcPr>
          <w:p w14:paraId="54866CE9" w14:textId="77777777" w:rsidR="0018474B" w:rsidRDefault="00CC2FFD">
            <w:pPr>
              <w:adjustRightInd w:val="0"/>
              <w:snapToGrid w:val="0"/>
              <w:jc w:val="left"/>
              <w:rPr>
                <w:rFonts w:ascii="Arial Narrow" w:hAnsi="Arial Narrow" w:cs="仿宋"/>
                <w:color w:val="000000"/>
                <w:kern w:val="0"/>
                <w:sz w:val="20"/>
                <w:szCs w:val="21"/>
              </w:rPr>
            </w:pPr>
            <w:r>
              <w:rPr>
                <w:rFonts w:ascii="Arial Narrow" w:hAnsi="Arial Narrow" w:cs="仿宋"/>
                <w:color w:val="000000"/>
                <w:kern w:val="0"/>
                <w:sz w:val="20"/>
                <w:szCs w:val="21"/>
              </w:rPr>
              <w:t>2-3</w:t>
            </w:r>
            <w:r>
              <w:rPr>
                <w:rFonts w:ascii="Arial Narrow" w:hAnsi="Arial Narrow" w:cs="仿宋"/>
                <w:color w:val="000000"/>
                <w:kern w:val="0"/>
                <w:sz w:val="20"/>
                <w:szCs w:val="21"/>
              </w:rPr>
              <w:t>年</w:t>
            </w:r>
          </w:p>
        </w:tc>
        <w:tc>
          <w:tcPr>
            <w:tcW w:w="1828" w:type="dxa"/>
            <w:vAlign w:val="center"/>
          </w:tcPr>
          <w:p w14:paraId="440D0295"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644.48 </w:t>
            </w:r>
          </w:p>
        </w:tc>
        <w:tc>
          <w:tcPr>
            <w:tcW w:w="1829" w:type="dxa"/>
            <w:vAlign w:val="center"/>
          </w:tcPr>
          <w:p w14:paraId="4228E319"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526.34 </w:t>
            </w:r>
          </w:p>
        </w:tc>
        <w:tc>
          <w:tcPr>
            <w:tcW w:w="1828" w:type="dxa"/>
            <w:vAlign w:val="center"/>
          </w:tcPr>
          <w:p w14:paraId="359D0F2C"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1,213.89 </w:t>
            </w:r>
          </w:p>
        </w:tc>
        <w:tc>
          <w:tcPr>
            <w:tcW w:w="1829" w:type="dxa"/>
            <w:vAlign w:val="center"/>
          </w:tcPr>
          <w:p w14:paraId="655BE3B3"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3,152.36 </w:t>
            </w:r>
          </w:p>
        </w:tc>
      </w:tr>
      <w:tr w:rsidR="0018474B" w14:paraId="54ABEDDE" w14:textId="77777777">
        <w:trPr>
          <w:trHeight w:val="454"/>
          <w:jc w:val="center"/>
        </w:trPr>
        <w:tc>
          <w:tcPr>
            <w:tcW w:w="1828" w:type="dxa"/>
            <w:vAlign w:val="center"/>
          </w:tcPr>
          <w:p w14:paraId="2537C92F" w14:textId="77777777" w:rsidR="0018474B" w:rsidRDefault="00CC2FFD">
            <w:pPr>
              <w:adjustRightInd w:val="0"/>
              <w:snapToGrid w:val="0"/>
              <w:jc w:val="left"/>
              <w:rPr>
                <w:rFonts w:ascii="Arial Narrow" w:hAnsi="Arial Narrow" w:cs="仿宋"/>
                <w:color w:val="000000"/>
                <w:kern w:val="0"/>
                <w:sz w:val="20"/>
                <w:szCs w:val="21"/>
              </w:rPr>
            </w:pPr>
            <w:r>
              <w:rPr>
                <w:rFonts w:ascii="Arial Narrow" w:hAnsi="Arial Narrow" w:cs="仿宋"/>
                <w:color w:val="000000"/>
                <w:kern w:val="0"/>
                <w:sz w:val="20"/>
                <w:szCs w:val="21"/>
              </w:rPr>
              <w:t>3</w:t>
            </w:r>
            <w:r>
              <w:rPr>
                <w:rFonts w:ascii="Arial Narrow" w:hAnsi="Arial Narrow" w:cs="仿宋"/>
                <w:color w:val="000000"/>
                <w:kern w:val="0"/>
                <w:sz w:val="20"/>
                <w:szCs w:val="21"/>
              </w:rPr>
              <w:t>年以上</w:t>
            </w:r>
          </w:p>
        </w:tc>
        <w:tc>
          <w:tcPr>
            <w:tcW w:w="1828" w:type="dxa"/>
            <w:vAlign w:val="center"/>
          </w:tcPr>
          <w:p w14:paraId="682DD8AD"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669.66 </w:t>
            </w:r>
          </w:p>
        </w:tc>
        <w:tc>
          <w:tcPr>
            <w:tcW w:w="1829" w:type="dxa"/>
            <w:vAlign w:val="center"/>
          </w:tcPr>
          <w:p w14:paraId="41DE656D"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857.87 </w:t>
            </w:r>
          </w:p>
        </w:tc>
        <w:tc>
          <w:tcPr>
            <w:tcW w:w="1828" w:type="dxa"/>
            <w:vAlign w:val="center"/>
          </w:tcPr>
          <w:p w14:paraId="0BE5D4C0"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1,016.82 </w:t>
            </w:r>
          </w:p>
        </w:tc>
        <w:tc>
          <w:tcPr>
            <w:tcW w:w="1829" w:type="dxa"/>
            <w:vAlign w:val="center"/>
          </w:tcPr>
          <w:p w14:paraId="0B1F8E8A" w14:textId="77777777" w:rsidR="0018474B" w:rsidRDefault="00CC2FFD">
            <w:pPr>
              <w:widowControl/>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 1,505.84 </w:t>
            </w:r>
          </w:p>
        </w:tc>
      </w:tr>
      <w:tr w:rsidR="0018474B" w14:paraId="1D4F6267" w14:textId="77777777">
        <w:trPr>
          <w:trHeight w:val="454"/>
          <w:jc w:val="center"/>
        </w:trPr>
        <w:tc>
          <w:tcPr>
            <w:tcW w:w="1828" w:type="dxa"/>
            <w:vAlign w:val="center"/>
          </w:tcPr>
          <w:p w14:paraId="62D13E27" w14:textId="77777777" w:rsidR="0018474B" w:rsidRDefault="00CC2FFD">
            <w:pPr>
              <w:adjustRightInd w:val="0"/>
              <w:snapToGrid w:val="0"/>
              <w:ind w:leftChars="86" w:left="185" w:hangingChars="2" w:hanging="4"/>
              <w:rPr>
                <w:rFonts w:ascii="Arial Narrow" w:hAnsi="Arial Narrow" w:cs="仿宋"/>
                <w:color w:val="000000"/>
                <w:kern w:val="0"/>
                <w:sz w:val="18"/>
                <w:szCs w:val="18"/>
              </w:rPr>
            </w:pPr>
            <w:r>
              <w:rPr>
                <w:rFonts w:ascii="Arial Narrow" w:hAnsi="Arial Narrow" w:cs="仿宋"/>
                <w:color w:val="000000"/>
                <w:kern w:val="0"/>
                <w:sz w:val="18"/>
                <w:szCs w:val="18"/>
              </w:rPr>
              <w:t>其中：上年末账龄为</w:t>
            </w:r>
            <w:r>
              <w:rPr>
                <w:rFonts w:ascii="Arial Narrow" w:hAnsi="Arial Narrow" w:cs="仿宋"/>
                <w:color w:val="000000"/>
                <w:kern w:val="0"/>
                <w:sz w:val="18"/>
                <w:szCs w:val="18"/>
              </w:rPr>
              <w:t>3</w:t>
            </w:r>
            <w:r>
              <w:rPr>
                <w:rFonts w:ascii="Arial Narrow" w:hAnsi="Arial Narrow" w:cs="仿宋"/>
                <w:color w:val="000000"/>
                <w:kern w:val="0"/>
                <w:sz w:val="18"/>
                <w:szCs w:val="18"/>
              </w:rPr>
              <w:t>年以上，本年继续迁徙部分</w:t>
            </w:r>
          </w:p>
        </w:tc>
        <w:tc>
          <w:tcPr>
            <w:tcW w:w="1828" w:type="dxa"/>
            <w:vAlign w:val="center"/>
          </w:tcPr>
          <w:p w14:paraId="104A5C93" w14:textId="77777777" w:rsidR="0018474B" w:rsidRDefault="0018474B">
            <w:pPr>
              <w:adjustRightInd w:val="0"/>
              <w:snapToGrid w:val="0"/>
              <w:rPr>
                <w:rFonts w:ascii="Arial Narrow" w:eastAsia="仿宋" w:hAnsi="Arial Narrow" w:cs="仿宋"/>
                <w:kern w:val="0"/>
                <w:sz w:val="20"/>
                <w:szCs w:val="21"/>
              </w:rPr>
            </w:pPr>
          </w:p>
        </w:tc>
        <w:tc>
          <w:tcPr>
            <w:tcW w:w="1829" w:type="dxa"/>
            <w:vAlign w:val="center"/>
          </w:tcPr>
          <w:p w14:paraId="0FCE374A" w14:textId="77777777" w:rsidR="0018474B" w:rsidRDefault="00CC2FFD">
            <w:pPr>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 xml:space="preserve">669.66 </w:t>
            </w:r>
            <w:r>
              <w:rPr>
                <w:rFonts w:ascii="Arial Narrow" w:eastAsia="仿宋" w:hAnsi="Arial Narrow" w:cs="仿宋"/>
                <w:color w:val="000000"/>
                <w:kern w:val="0"/>
                <w:sz w:val="20"/>
                <w:szCs w:val="21"/>
              </w:rPr>
              <w:t xml:space="preserve"> </w:t>
            </w:r>
          </w:p>
        </w:tc>
        <w:tc>
          <w:tcPr>
            <w:tcW w:w="1828" w:type="dxa"/>
            <w:vAlign w:val="center"/>
          </w:tcPr>
          <w:p w14:paraId="752BDB16" w14:textId="77777777" w:rsidR="0018474B" w:rsidRDefault="00CC2FFD">
            <w:pPr>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857.87</w:t>
            </w:r>
            <w:r>
              <w:rPr>
                <w:rFonts w:ascii="Arial Narrow" w:eastAsia="仿宋" w:hAnsi="Arial Narrow" w:cs="仿宋"/>
                <w:color w:val="000000"/>
                <w:kern w:val="0"/>
                <w:sz w:val="20"/>
                <w:szCs w:val="21"/>
              </w:rPr>
              <w:t xml:space="preserve"> </w:t>
            </w:r>
          </w:p>
        </w:tc>
        <w:tc>
          <w:tcPr>
            <w:tcW w:w="1829" w:type="dxa"/>
            <w:vAlign w:val="center"/>
          </w:tcPr>
          <w:p w14:paraId="2E80C697" w14:textId="77777777" w:rsidR="0018474B" w:rsidRDefault="00CC2FFD">
            <w:pPr>
              <w:adjustRightInd w:val="0"/>
              <w:snapToGrid w:val="0"/>
              <w:jc w:val="right"/>
              <w:rPr>
                <w:rFonts w:ascii="Arial Narrow" w:eastAsia="仿宋" w:hAnsi="Arial Narrow" w:cs="仿宋"/>
                <w:color w:val="000000"/>
                <w:kern w:val="0"/>
                <w:sz w:val="20"/>
                <w:szCs w:val="21"/>
              </w:rPr>
            </w:pPr>
            <w:r>
              <w:rPr>
                <w:rFonts w:ascii="Arial Narrow" w:eastAsia="仿宋" w:hAnsi="Arial Narrow"/>
                <w:kern w:val="0"/>
                <w:sz w:val="20"/>
                <w:szCs w:val="21"/>
              </w:rPr>
              <w:t>1,016.82</w:t>
            </w:r>
            <w:r>
              <w:rPr>
                <w:rFonts w:ascii="Arial Narrow" w:eastAsia="仿宋" w:hAnsi="Arial Narrow" w:cs="仿宋"/>
                <w:color w:val="000000"/>
                <w:kern w:val="0"/>
                <w:sz w:val="20"/>
                <w:szCs w:val="21"/>
              </w:rPr>
              <w:t xml:space="preserve"> </w:t>
            </w:r>
          </w:p>
        </w:tc>
      </w:tr>
      <w:tr w:rsidR="0018474B" w14:paraId="674FE30A" w14:textId="77777777">
        <w:trPr>
          <w:trHeight w:val="454"/>
          <w:jc w:val="center"/>
        </w:trPr>
        <w:tc>
          <w:tcPr>
            <w:tcW w:w="1828" w:type="dxa"/>
            <w:vAlign w:val="center"/>
          </w:tcPr>
          <w:p w14:paraId="097ED134" w14:textId="77777777" w:rsidR="0018474B" w:rsidRDefault="00CC2FFD">
            <w:pPr>
              <w:adjustRightInd w:val="0"/>
              <w:snapToGrid w:val="0"/>
              <w:jc w:val="center"/>
              <w:rPr>
                <w:rFonts w:ascii="Arial Narrow" w:hAnsi="Arial Narrow" w:cs="仿宋"/>
                <w:b/>
                <w:color w:val="000000"/>
                <w:kern w:val="0"/>
                <w:sz w:val="20"/>
                <w:szCs w:val="21"/>
              </w:rPr>
            </w:pPr>
            <w:r>
              <w:rPr>
                <w:rFonts w:ascii="Arial Narrow" w:hAnsi="Arial Narrow" w:cs="仿宋"/>
                <w:b/>
                <w:color w:val="000000"/>
                <w:kern w:val="0"/>
                <w:sz w:val="20"/>
                <w:szCs w:val="21"/>
              </w:rPr>
              <w:t>总</w:t>
            </w:r>
            <w:r>
              <w:rPr>
                <w:rFonts w:ascii="Arial Narrow" w:hAnsi="Arial Narrow" w:cs="仿宋"/>
                <w:b/>
                <w:color w:val="000000"/>
                <w:kern w:val="0"/>
                <w:sz w:val="20"/>
                <w:szCs w:val="21"/>
              </w:rPr>
              <w:t xml:space="preserve">  </w:t>
            </w:r>
            <w:r>
              <w:rPr>
                <w:rFonts w:ascii="Arial Narrow" w:hAnsi="Arial Narrow" w:cs="仿宋"/>
                <w:b/>
                <w:color w:val="000000"/>
                <w:kern w:val="0"/>
                <w:sz w:val="20"/>
                <w:szCs w:val="21"/>
              </w:rPr>
              <w:t>计</w:t>
            </w:r>
          </w:p>
        </w:tc>
        <w:tc>
          <w:tcPr>
            <w:tcW w:w="1828" w:type="dxa"/>
            <w:vAlign w:val="center"/>
          </w:tcPr>
          <w:p w14:paraId="612C6BD0" w14:textId="77777777" w:rsidR="0018474B" w:rsidRDefault="00CC2FFD">
            <w:pPr>
              <w:widowControl/>
              <w:adjustRightInd w:val="0"/>
              <w:snapToGrid w:val="0"/>
              <w:jc w:val="right"/>
              <w:rPr>
                <w:rFonts w:ascii="Arial Narrow" w:eastAsia="仿宋" w:hAnsi="Arial Narrow" w:cs="仿宋"/>
                <w:b/>
                <w:bCs/>
                <w:color w:val="000000"/>
                <w:kern w:val="0"/>
                <w:sz w:val="20"/>
                <w:szCs w:val="21"/>
              </w:rPr>
            </w:pPr>
            <w:r>
              <w:rPr>
                <w:rFonts w:ascii="Arial Narrow" w:eastAsia="仿宋" w:hAnsi="Arial Narrow"/>
                <w:b/>
                <w:kern w:val="0"/>
                <w:sz w:val="20"/>
                <w:szCs w:val="21"/>
              </w:rPr>
              <w:t xml:space="preserve"> 113,402.88 </w:t>
            </w:r>
          </w:p>
        </w:tc>
        <w:tc>
          <w:tcPr>
            <w:tcW w:w="1829" w:type="dxa"/>
            <w:vAlign w:val="center"/>
          </w:tcPr>
          <w:p w14:paraId="0031060C" w14:textId="77777777" w:rsidR="0018474B" w:rsidRDefault="00CC2FFD">
            <w:pPr>
              <w:widowControl/>
              <w:adjustRightInd w:val="0"/>
              <w:snapToGrid w:val="0"/>
              <w:jc w:val="right"/>
              <w:rPr>
                <w:rFonts w:ascii="Arial Narrow" w:eastAsia="仿宋" w:hAnsi="Arial Narrow" w:cs="仿宋"/>
                <w:b/>
                <w:bCs/>
                <w:color w:val="000000"/>
                <w:kern w:val="0"/>
                <w:sz w:val="20"/>
                <w:szCs w:val="21"/>
              </w:rPr>
            </w:pPr>
            <w:r>
              <w:rPr>
                <w:rFonts w:ascii="Arial Narrow" w:eastAsia="仿宋" w:hAnsi="Arial Narrow"/>
                <w:b/>
                <w:kern w:val="0"/>
                <w:sz w:val="20"/>
                <w:szCs w:val="21"/>
              </w:rPr>
              <w:t xml:space="preserve"> 223,412.60 </w:t>
            </w:r>
          </w:p>
        </w:tc>
        <w:tc>
          <w:tcPr>
            <w:tcW w:w="1828" w:type="dxa"/>
            <w:vAlign w:val="center"/>
          </w:tcPr>
          <w:p w14:paraId="73C1BB05" w14:textId="77777777" w:rsidR="0018474B" w:rsidRDefault="00CC2FFD">
            <w:pPr>
              <w:widowControl/>
              <w:adjustRightInd w:val="0"/>
              <w:snapToGrid w:val="0"/>
              <w:jc w:val="right"/>
              <w:rPr>
                <w:rFonts w:ascii="Arial Narrow" w:eastAsia="仿宋" w:hAnsi="Arial Narrow" w:cs="仿宋"/>
                <w:b/>
                <w:bCs/>
                <w:color w:val="000000"/>
                <w:kern w:val="0"/>
                <w:sz w:val="20"/>
                <w:szCs w:val="21"/>
              </w:rPr>
            </w:pPr>
            <w:r>
              <w:rPr>
                <w:rFonts w:ascii="Arial Narrow" w:eastAsia="仿宋" w:hAnsi="Arial Narrow"/>
                <w:b/>
                <w:kern w:val="0"/>
                <w:sz w:val="20"/>
                <w:szCs w:val="21"/>
              </w:rPr>
              <w:t xml:space="preserve"> 297,190.15 </w:t>
            </w:r>
          </w:p>
        </w:tc>
        <w:tc>
          <w:tcPr>
            <w:tcW w:w="1829" w:type="dxa"/>
            <w:vAlign w:val="center"/>
          </w:tcPr>
          <w:p w14:paraId="6A30A5A7" w14:textId="77777777" w:rsidR="0018474B" w:rsidRDefault="00CC2FFD">
            <w:pPr>
              <w:widowControl/>
              <w:adjustRightInd w:val="0"/>
              <w:snapToGrid w:val="0"/>
              <w:jc w:val="right"/>
              <w:rPr>
                <w:rFonts w:ascii="Arial Narrow" w:eastAsia="仿宋" w:hAnsi="Arial Narrow" w:cs="仿宋"/>
                <w:b/>
                <w:bCs/>
                <w:color w:val="000000"/>
                <w:kern w:val="0"/>
                <w:sz w:val="20"/>
                <w:szCs w:val="21"/>
              </w:rPr>
            </w:pPr>
            <w:r>
              <w:rPr>
                <w:rFonts w:ascii="Arial Narrow" w:eastAsia="仿宋" w:hAnsi="Arial Narrow"/>
                <w:b/>
                <w:kern w:val="0"/>
                <w:sz w:val="20"/>
                <w:szCs w:val="21"/>
              </w:rPr>
              <w:t xml:space="preserve"> 341,029.66 </w:t>
            </w:r>
          </w:p>
        </w:tc>
      </w:tr>
    </w:tbl>
    <w:p w14:paraId="7EC5DBA2" w14:textId="77777777" w:rsidR="0018474B" w:rsidRDefault="0018474B">
      <w:pPr>
        <w:adjustRightInd w:val="0"/>
        <w:snapToGrid w:val="0"/>
        <w:spacing w:line="360" w:lineRule="auto"/>
        <w:ind w:firstLineChars="200" w:firstLine="640"/>
        <w:rPr>
          <w:rFonts w:ascii="仿宋" w:eastAsia="仿宋" w:hAnsi="仿宋" w:cs="宋体"/>
          <w:sz w:val="32"/>
          <w:szCs w:val="32"/>
        </w:rPr>
      </w:pPr>
    </w:p>
    <w:p w14:paraId="0787D05D" w14:textId="77777777" w:rsidR="0018474B" w:rsidRDefault="00CC2FFD">
      <w:pPr>
        <w:adjustRightInd w:val="0"/>
        <w:snapToGrid w:val="0"/>
        <w:spacing w:line="360" w:lineRule="auto"/>
        <w:ind w:firstLineChars="200" w:firstLine="643"/>
        <w:rPr>
          <w:rFonts w:ascii="楷体" w:eastAsia="楷体" w:hAnsi="楷体" w:cs="Times New Roman"/>
          <w:b/>
          <w:color w:val="000000"/>
          <w:sz w:val="32"/>
          <w:szCs w:val="32"/>
        </w:rPr>
      </w:pPr>
      <w:r>
        <w:rPr>
          <w:rFonts w:ascii="楷体" w:eastAsia="楷体" w:hAnsi="楷体" w:cs="Times New Roman" w:hint="eastAsia"/>
          <w:b/>
          <w:color w:val="000000"/>
          <w:sz w:val="32"/>
          <w:szCs w:val="32"/>
        </w:rPr>
        <w:t>（二）计算该周期内应收账款迁徙率及其平均值</w:t>
      </w:r>
    </w:p>
    <w:p w14:paraId="005132AA" w14:textId="77777777" w:rsidR="0018474B" w:rsidRDefault="00CC2FFD">
      <w:pPr>
        <w:adjustRightInd w:val="0"/>
        <w:snapToGrid w:val="0"/>
        <w:spacing w:line="360" w:lineRule="auto"/>
        <w:ind w:firstLineChars="200" w:firstLine="640"/>
        <w:rPr>
          <w:rFonts w:ascii="仿宋" w:eastAsia="仿宋" w:hAnsi="仿宋" w:cs="宋体"/>
          <w:sz w:val="32"/>
          <w:szCs w:val="32"/>
        </w:rPr>
      </w:pPr>
      <w:r>
        <w:rPr>
          <w:rFonts w:ascii="仿宋" w:eastAsia="仿宋" w:hAnsi="仿宋" w:hint="eastAsia"/>
          <w:color w:val="000000"/>
          <w:sz w:val="32"/>
          <w:szCs w:val="32"/>
        </w:rPr>
        <w:t>计算该组合近四年应收账款迁徙率及应收账款迁徙率平均值，如下表：</w:t>
      </w:r>
    </w:p>
    <w:tbl>
      <w:tblPr>
        <w:tblStyle w:val="a9"/>
        <w:tblW w:w="9006"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550"/>
        <w:gridCol w:w="1701"/>
        <w:gridCol w:w="1701"/>
        <w:gridCol w:w="1701"/>
        <w:gridCol w:w="1701"/>
        <w:gridCol w:w="652"/>
      </w:tblGrid>
      <w:tr w:rsidR="0018474B" w14:paraId="6C0F2E5D" w14:textId="77777777">
        <w:trPr>
          <w:trHeight w:val="454"/>
          <w:tblHeader/>
          <w:jc w:val="center"/>
        </w:trPr>
        <w:tc>
          <w:tcPr>
            <w:tcW w:w="1550" w:type="dxa"/>
            <w:vAlign w:val="center"/>
          </w:tcPr>
          <w:p w14:paraId="4611640C"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账  龄</w:t>
            </w:r>
          </w:p>
        </w:tc>
        <w:tc>
          <w:tcPr>
            <w:tcW w:w="1701" w:type="dxa"/>
            <w:vAlign w:val="center"/>
          </w:tcPr>
          <w:p w14:paraId="2437F45C"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20*5年至20*6年迁徙率</w:t>
            </w:r>
          </w:p>
        </w:tc>
        <w:tc>
          <w:tcPr>
            <w:tcW w:w="1701" w:type="dxa"/>
            <w:vAlign w:val="center"/>
          </w:tcPr>
          <w:p w14:paraId="11A620AD"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20*6年至20*7年迁徙率</w:t>
            </w:r>
          </w:p>
        </w:tc>
        <w:tc>
          <w:tcPr>
            <w:tcW w:w="1701" w:type="dxa"/>
            <w:vAlign w:val="center"/>
          </w:tcPr>
          <w:p w14:paraId="2D40499E"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20*7年至20*8年迁徙率</w:t>
            </w:r>
          </w:p>
        </w:tc>
        <w:tc>
          <w:tcPr>
            <w:tcW w:w="1701" w:type="dxa"/>
            <w:vAlign w:val="center"/>
          </w:tcPr>
          <w:p w14:paraId="1654F1CA"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三年平均迁徙率</w:t>
            </w:r>
          </w:p>
        </w:tc>
        <w:tc>
          <w:tcPr>
            <w:tcW w:w="652" w:type="dxa"/>
            <w:vAlign w:val="center"/>
          </w:tcPr>
          <w:p w14:paraId="53CC9F7C" w14:textId="77777777" w:rsidR="0018474B" w:rsidRDefault="0018474B">
            <w:pPr>
              <w:adjustRightInd w:val="0"/>
              <w:snapToGrid w:val="0"/>
              <w:rPr>
                <w:rFonts w:asciiTheme="minorEastAsia" w:hAnsiTheme="minorEastAsia" w:cs="仿宋"/>
                <w:b/>
                <w:kern w:val="0"/>
                <w:sz w:val="20"/>
                <w:szCs w:val="21"/>
              </w:rPr>
            </w:pPr>
          </w:p>
        </w:tc>
      </w:tr>
      <w:tr w:rsidR="0018474B" w14:paraId="22E03F71" w14:textId="77777777">
        <w:trPr>
          <w:trHeight w:val="454"/>
          <w:jc w:val="center"/>
        </w:trPr>
        <w:tc>
          <w:tcPr>
            <w:tcW w:w="1550" w:type="dxa"/>
            <w:vAlign w:val="center"/>
          </w:tcPr>
          <w:p w14:paraId="1D728938"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1年以内</w:t>
            </w:r>
          </w:p>
        </w:tc>
        <w:tc>
          <w:tcPr>
            <w:tcW w:w="1701" w:type="dxa"/>
            <w:vAlign w:val="center"/>
          </w:tcPr>
          <w:p w14:paraId="4E06DE51"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9.16%</w:t>
            </w:r>
            <w:r>
              <w:rPr>
                <w:rFonts w:asciiTheme="minorEastAsia" w:hAnsiTheme="minorEastAsia" w:hint="eastAsia"/>
                <w:kern w:val="0"/>
                <w:sz w:val="20"/>
                <w:szCs w:val="20"/>
              </w:rPr>
              <w:t>（注1）</w:t>
            </w:r>
          </w:p>
        </w:tc>
        <w:tc>
          <w:tcPr>
            <w:tcW w:w="1701" w:type="dxa"/>
            <w:vAlign w:val="center"/>
          </w:tcPr>
          <w:p w14:paraId="788BB35F"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10.13%</w:t>
            </w:r>
          </w:p>
        </w:tc>
        <w:tc>
          <w:tcPr>
            <w:tcW w:w="1701" w:type="dxa"/>
            <w:vAlign w:val="center"/>
          </w:tcPr>
          <w:p w14:paraId="226D3D92"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8.89%</w:t>
            </w:r>
          </w:p>
        </w:tc>
        <w:tc>
          <w:tcPr>
            <w:tcW w:w="1701" w:type="dxa"/>
            <w:vAlign w:val="center"/>
          </w:tcPr>
          <w:p w14:paraId="53DFDFD5"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9.39%</w:t>
            </w:r>
          </w:p>
        </w:tc>
        <w:tc>
          <w:tcPr>
            <w:tcW w:w="652" w:type="dxa"/>
            <w:vAlign w:val="center"/>
          </w:tcPr>
          <w:p w14:paraId="4E9AC765" w14:textId="77777777" w:rsidR="0018474B" w:rsidRDefault="00CC2FFD">
            <w:pPr>
              <w:adjustRightInd w:val="0"/>
              <w:snapToGrid w:val="0"/>
              <w:jc w:val="center"/>
              <w:rPr>
                <w:rFonts w:asciiTheme="minorEastAsia" w:hAnsiTheme="minorEastAsia" w:cs="仿宋"/>
                <w:kern w:val="0"/>
                <w:sz w:val="20"/>
                <w:szCs w:val="21"/>
              </w:rPr>
            </w:pPr>
            <w:r>
              <w:rPr>
                <w:rFonts w:asciiTheme="minorEastAsia" w:hAnsiTheme="minorEastAsia" w:cs="仿宋"/>
                <w:kern w:val="0"/>
                <w:sz w:val="20"/>
                <w:szCs w:val="21"/>
              </w:rPr>
              <w:t>A</w:t>
            </w:r>
          </w:p>
        </w:tc>
      </w:tr>
      <w:tr w:rsidR="0018474B" w14:paraId="4DD1CFAF" w14:textId="77777777">
        <w:trPr>
          <w:trHeight w:val="454"/>
          <w:jc w:val="center"/>
        </w:trPr>
        <w:tc>
          <w:tcPr>
            <w:tcW w:w="1550" w:type="dxa"/>
            <w:vAlign w:val="center"/>
          </w:tcPr>
          <w:p w14:paraId="0FEE8C0C"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1-2年</w:t>
            </w:r>
          </w:p>
        </w:tc>
        <w:tc>
          <w:tcPr>
            <w:tcW w:w="1701" w:type="dxa"/>
            <w:vAlign w:val="center"/>
          </w:tcPr>
          <w:p w14:paraId="4D7F7277"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13.16%</w:t>
            </w:r>
          </w:p>
        </w:tc>
        <w:tc>
          <w:tcPr>
            <w:tcW w:w="1701" w:type="dxa"/>
            <w:vAlign w:val="center"/>
          </w:tcPr>
          <w:p w14:paraId="2D570B5C"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12.26%</w:t>
            </w:r>
          </w:p>
        </w:tc>
        <w:tc>
          <w:tcPr>
            <w:tcW w:w="1701" w:type="dxa"/>
            <w:vAlign w:val="center"/>
          </w:tcPr>
          <w:p w14:paraId="7F5B90E0"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14.67%</w:t>
            </w:r>
          </w:p>
        </w:tc>
        <w:tc>
          <w:tcPr>
            <w:tcW w:w="1701" w:type="dxa"/>
            <w:vAlign w:val="center"/>
          </w:tcPr>
          <w:p w14:paraId="76D1D403"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13.36%</w:t>
            </w:r>
          </w:p>
        </w:tc>
        <w:tc>
          <w:tcPr>
            <w:tcW w:w="652" w:type="dxa"/>
            <w:vAlign w:val="center"/>
          </w:tcPr>
          <w:p w14:paraId="6ABF73FE" w14:textId="77777777" w:rsidR="0018474B" w:rsidRDefault="00CC2FFD">
            <w:pPr>
              <w:adjustRightInd w:val="0"/>
              <w:snapToGrid w:val="0"/>
              <w:jc w:val="center"/>
              <w:rPr>
                <w:rFonts w:asciiTheme="minorEastAsia" w:hAnsiTheme="minorEastAsia" w:cs="仿宋"/>
                <w:kern w:val="0"/>
                <w:sz w:val="20"/>
                <w:szCs w:val="21"/>
              </w:rPr>
            </w:pPr>
            <w:r>
              <w:rPr>
                <w:rFonts w:asciiTheme="minorEastAsia" w:hAnsiTheme="minorEastAsia" w:cs="仿宋"/>
                <w:kern w:val="0"/>
                <w:sz w:val="20"/>
                <w:szCs w:val="21"/>
              </w:rPr>
              <w:t>B</w:t>
            </w:r>
          </w:p>
        </w:tc>
      </w:tr>
      <w:tr w:rsidR="0018474B" w14:paraId="46474BEA" w14:textId="77777777">
        <w:trPr>
          <w:trHeight w:val="454"/>
          <w:jc w:val="center"/>
        </w:trPr>
        <w:tc>
          <w:tcPr>
            <w:tcW w:w="1550" w:type="dxa"/>
            <w:vAlign w:val="center"/>
          </w:tcPr>
          <w:p w14:paraId="05194272"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2-3年</w:t>
            </w:r>
          </w:p>
        </w:tc>
        <w:tc>
          <w:tcPr>
            <w:tcW w:w="1701" w:type="dxa"/>
            <w:vAlign w:val="center"/>
          </w:tcPr>
          <w:p w14:paraId="3516C909"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29.20%</w:t>
            </w:r>
          </w:p>
        </w:tc>
        <w:tc>
          <w:tcPr>
            <w:tcW w:w="1701" w:type="dxa"/>
            <w:vAlign w:val="center"/>
          </w:tcPr>
          <w:p w14:paraId="462B2BE5"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30.20%</w:t>
            </w:r>
          </w:p>
        </w:tc>
        <w:tc>
          <w:tcPr>
            <w:tcW w:w="1701" w:type="dxa"/>
            <w:vAlign w:val="center"/>
          </w:tcPr>
          <w:p w14:paraId="013FD0EE"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40.29%</w:t>
            </w:r>
          </w:p>
        </w:tc>
        <w:tc>
          <w:tcPr>
            <w:tcW w:w="1701" w:type="dxa"/>
            <w:vAlign w:val="center"/>
          </w:tcPr>
          <w:p w14:paraId="083EDAAF"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33.23%</w:t>
            </w:r>
          </w:p>
        </w:tc>
        <w:tc>
          <w:tcPr>
            <w:tcW w:w="652" w:type="dxa"/>
            <w:vAlign w:val="center"/>
          </w:tcPr>
          <w:p w14:paraId="6E582318" w14:textId="77777777" w:rsidR="0018474B" w:rsidRDefault="00CC2FFD">
            <w:pPr>
              <w:adjustRightInd w:val="0"/>
              <w:snapToGrid w:val="0"/>
              <w:jc w:val="center"/>
              <w:rPr>
                <w:rFonts w:asciiTheme="minorEastAsia" w:hAnsiTheme="minorEastAsia" w:cs="仿宋"/>
                <w:kern w:val="0"/>
                <w:sz w:val="20"/>
                <w:szCs w:val="21"/>
              </w:rPr>
            </w:pPr>
            <w:r>
              <w:rPr>
                <w:rFonts w:asciiTheme="minorEastAsia" w:hAnsiTheme="minorEastAsia" w:cs="仿宋"/>
                <w:kern w:val="0"/>
                <w:sz w:val="20"/>
                <w:szCs w:val="21"/>
              </w:rPr>
              <w:t>C</w:t>
            </w:r>
          </w:p>
        </w:tc>
      </w:tr>
      <w:tr w:rsidR="0018474B" w14:paraId="2F374C9C" w14:textId="77777777">
        <w:trPr>
          <w:trHeight w:val="454"/>
          <w:jc w:val="center"/>
        </w:trPr>
        <w:tc>
          <w:tcPr>
            <w:tcW w:w="1550" w:type="dxa"/>
            <w:vAlign w:val="center"/>
          </w:tcPr>
          <w:p w14:paraId="3838195D"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3年以上</w:t>
            </w:r>
          </w:p>
        </w:tc>
        <w:tc>
          <w:tcPr>
            <w:tcW w:w="1701" w:type="dxa"/>
            <w:vAlign w:val="center"/>
          </w:tcPr>
          <w:p w14:paraId="5B31D7F4"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100.00%</w:t>
            </w:r>
            <w:r>
              <w:rPr>
                <w:rFonts w:asciiTheme="minorEastAsia" w:hAnsiTheme="minorEastAsia" w:hint="eastAsia"/>
                <w:kern w:val="0"/>
                <w:sz w:val="20"/>
                <w:szCs w:val="20"/>
              </w:rPr>
              <w:t>（注2）</w:t>
            </w:r>
          </w:p>
        </w:tc>
        <w:tc>
          <w:tcPr>
            <w:tcW w:w="1701" w:type="dxa"/>
            <w:vAlign w:val="center"/>
          </w:tcPr>
          <w:p w14:paraId="22369D4F"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100.00%</w:t>
            </w:r>
          </w:p>
        </w:tc>
        <w:tc>
          <w:tcPr>
            <w:tcW w:w="1701" w:type="dxa"/>
            <w:vAlign w:val="center"/>
          </w:tcPr>
          <w:p w14:paraId="243DA83B"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100.00%</w:t>
            </w:r>
          </w:p>
        </w:tc>
        <w:tc>
          <w:tcPr>
            <w:tcW w:w="1701" w:type="dxa"/>
            <w:vAlign w:val="center"/>
          </w:tcPr>
          <w:p w14:paraId="6C6BB2AD"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0"/>
              </w:rPr>
              <w:t>100.00%</w:t>
            </w:r>
          </w:p>
        </w:tc>
        <w:tc>
          <w:tcPr>
            <w:tcW w:w="652" w:type="dxa"/>
            <w:vAlign w:val="center"/>
          </w:tcPr>
          <w:p w14:paraId="7AB28F7B" w14:textId="77777777" w:rsidR="0018474B" w:rsidRDefault="00CC2FFD">
            <w:pPr>
              <w:adjustRightInd w:val="0"/>
              <w:snapToGrid w:val="0"/>
              <w:jc w:val="center"/>
              <w:rPr>
                <w:rFonts w:asciiTheme="minorEastAsia" w:hAnsiTheme="minorEastAsia" w:cs="仿宋"/>
                <w:kern w:val="0"/>
                <w:sz w:val="20"/>
                <w:szCs w:val="21"/>
              </w:rPr>
            </w:pPr>
            <w:r>
              <w:rPr>
                <w:rFonts w:asciiTheme="minorEastAsia" w:hAnsiTheme="minorEastAsia" w:cs="仿宋"/>
                <w:kern w:val="0"/>
                <w:sz w:val="20"/>
                <w:szCs w:val="21"/>
              </w:rPr>
              <w:t>D</w:t>
            </w:r>
          </w:p>
        </w:tc>
      </w:tr>
    </w:tbl>
    <w:p w14:paraId="7782B7F0" w14:textId="77777777" w:rsidR="0018474B" w:rsidRDefault="00CC2FFD">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注</w:t>
      </w:r>
      <w:r>
        <w:rPr>
          <w:rFonts w:ascii="仿宋" w:eastAsia="仿宋" w:hAnsi="仿宋" w:cs="宋体"/>
          <w:sz w:val="24"/>
          <w:szCs w:val="24"/>
        </w:rPr>
        <w:t>1</w:t>
      </w:r>
      <w:r>
        <w:rPr>
          <w:rFonts w:ascii="仿宋" w:eastAsia="仿宋" w:hAnsi="仿宋" w:cs="宋体" w:hint="eastAsia"/>
          <w:sz w:val="24"/>
          <w:szCs w:val="24"/>
        </w:rPr>
        <w:t>：当年迁徙率，为上年末该账龄余额至下年末仍未收回的金额占上年末该账龄余额的比重。例如：</w:t>
      </w:r>
      <w:r>
        <w:rPr>
          <w:rFonts w:ascii="仿宋" w:eastAsia="仿宋" w:hAnsi="仿宋" w:cs="宋体"/>
          <w:sz w:val="24"/>
          <w:szCs w:val="24"/>
        </w:rPr>
        <w:t>2</w:t>
      </w:r>
      <w:r>
        <w:rPr>
          <w:rFonts w:ascii="仿宋" w:eastAsia="仿宋" w:hAnsi="仿宋" w:cs="宋体" w:hint="eastAsia"/>
          <w:sz w:val="24"/>
          <w:szCs w:val="24"/>
        </w:rPr>
        <w:t>0*</w:t>
      </w:r>
      <w:r>
        <w:rPr>
          <w:rFonts w:ascii="仿宋" w:eastAsia="仿宋" w:hAnsi="仿宋" w:cs="宋体"/>
          <w:sz w:val="24"/>
          <w:szCs w:val="24"/>
        </w:rPr>
        <w:t>5</w:t>
      </w:r>
      <w:r>
        <w:rPr>
          <w:rFonts w:ascii="仿宋" w:eastAsia="仿宋" w:hAnsi="仿宋" w:cs="宋体" w:hint="eastAsia"/>
          <w:sz w:val="24"/>
          <w:szCs w:val="24"/>
        </w:rPr>
        <w:t>年1</w:t>
      </w:r>
      <w:r>
        <w:rPr>
          <w:rFonts w:ascii="仿宋" w:eastAsia="仿宋" w:hAnsi="仿宋" w:cs="宋体"/>
          <w:sz w:val="24"/>
          <w:szCs w:val="24"/>
        </w:rPr>
        <w:t>2</w:t>
      </w:r>
      <w:r>
        <w:rPr>
          <w:rFonts w:ascii="仿宋" w:eastAsia="仿宋" w:hAnsi="仿宋" w:cs="宋体" w:hint="eastAsia"/>
          <w:sz w:val="24"/>
          <w:szCs w:val="24"/>
        </w:rPr>
        <w:t>月3</w:t>
      </w:r>
      <w:r>
        <w:rPr>
          <w:rFonts w:ascii="仿宋" w:eastAsia="仿宋" w:hAnsi="仿宋" w:cs="宋体"/>
          <w:sz w:val="24"/>
          <w:szCs w:val="24"/>
        </w:rPr>
        <w:t>1</w:t>
      </w:r>
      <w:r>
        <w:rPr>
          <w:rFonts w:ascii="仿宋" w:eastAsia="仿宋" w:hAnsi="仿宋" w:cs="宋体" w:hint="eastAsia"/>
          <w:sz w:val="24"/>
          <w:szCs w:val="24"/>
        </w:rPr>
        <w:t>日一年以内余额为</w:t>
      </w:r>
      <w:r>
        <w:rPr>
          <w:rFonts w:ascii="Arial Narrow" w:eastAsia="宋体" w:hAnsi="Arial Narrow" w:cs="宋体"/>
          <w:color w:val="000000"/>
          <w:kern w:val="0"/>
          <w:sz w:val="24"/>
          <w:szCs w:val="24"/>
        </w:rPr>
        <w:t>108,089.12</w:t>
      </w:r>
      <w:r>
        <w:rPr>
          <w:rFonts w:ascii="Arial Narrow" w:eastAsia="宋体" w:hAnsi="Arial Narrow" w:cs="宋体"/>
          <w:color w:val="000000"/>
          <w:kern w:val="0"/>
          <w:sz w:val="24"/>
          <w:szCs w:val="24"/>
        </w:rPr>
        <w:t>千</w:t>
      </w:r>
      <w:r>
        <w:rPr>
          <w:rFonts w:ascii="仿宋" w:eastAsia="仿宋" w:hAnsi="仿宋" w:cs="宋体" w:hint="eastAsia"/>
          <w:sz w:val="24"/>
          <w:szCs w:val="24"/>
        </w:rPr>
        <w:t>元，至</w:t>
      </w:r>
      <w:r>
        <w:rPr>
          <w:rFonts w:ascii="仿宋" w:eastAsia="仿宋" w:hAnsi="仿宋" w:cs="宋体"/>
          <w:sz w:val="24"/>
          <w:szCs w:val="24"/>
        </w:rPr>
        <w:t>2</w:t>
      </w:r>
      <w:r>
        <w:rPr>
          <w:rFonts w:ascii="仿宋" w:eastAsia="仿宋" w:hAnsi="仿宋" w:cs="宋体" w:hint="eastAsia"/>
          <w:sz w:val="24"/>
          <w:szCs w:val="24"/>
        </w:rPr>
        <w:t>0*</w:t>
      </w:r>
      <w:r>
        <w:rPr>
          <w:rFonts w:ascii="仿宋" w:eastAsia="仿宋" w:hAnsi="仿宋" w:cs="宋体"/>
          <w:sz w:val="24"/>
          <w:szCs w:val="24"/>
        </w:rPr>
        <w:t>6</w:t>
      </w:r>
      <w:r>
        <w:rPr>
          <w:rFonts w:ascii="仿宋" w:eastAsia="仿宋" w:hAnsi="仿宋" w:cs="宋体" w:hint="eastAsia"/>
          <w:sz w:val="24"/>
          <w:szCs w:val="24"/>
        </w:rPr>
        <w:t>年1</w:t>
      </w:r>
      <w:r>
        <w:rPr>
          <w:rFonts w:ascii="仿宋" w:eastAsia="仿宋" w:hAnsi="仿宋" w:cs="宋体"/>
          <w:sz w:val="24"/>
          <w:szCs w:val="24"/>
        </w:rPr>
        <w:t>2</w:t>
      </w:r>
      <w:r>
        <w:rPr>
          <w:rFonts w:ascii="仿宋" w:eastAsia="仿宋" w:hAnsi="仿宋" w:cs="宋体" w:hint="eastAsia"/>
          <w:sz w:val="24"/>
          <w:szCs w:val="24"/>
        </w:rPr>
        <w:t>月3</w:t>
      </w:r>
      <w:r>
        <w:rPr>
          <w:rFonts w:ascii="仿宋" w:eastAsia="仿宋" w:hAnsi="仿宋" w:cs="宋体"/>
          <w:sz w:val="24"/>
          <w:szCs w:val="24"/>
        </w:rPr>
        <w:t>1</w:t>
      </w:r>
      <w:r>
        <w:rPr>
          <w:rFonts w:ascii="仿宋" w:eastAsia="仿宋" w:hAnsi="仿宋" w:cs="宋体" w:hint="eastAsia"/>
          <w:sz w:val="24"/>
          <w:szCs w:val="24"/>
        </w:rPr>
        <w:t>日仍未收回的部分会迁徙至1-</w:t>
      </w:r>
      <w:r>
        <w:rPr>
          <w:rFonts w:ascii="仿宋" w:eastAsia="仿宋" w:hAnsi="仿宋" w:cs="宋体"/>
          <w:sz w:val="24"/>
          <w:szCs w:val="24"/>
        </w:rPr>
        <w:t>2</w:t>
      </w:r>
      <w:r>
        <w:rPr>
          <w:rFonts w:ascii="仿宋" w:eastAsia="仿宋" w:hAnsi="仿宋" w:cs="宋体" w:hint="eastAsia"/>
          <w:sz w:val="24"/>
          <w:szCs w:val="24"/>
        </w:rPr>
        <w:t>年期间，为</w:t>
      </w:r>
      <w:r>
        <w:rPr>
          <w:rFonts w:ascii="Arial Narrow" w:eastAsia="宋体" w:hAnsi="Arial Narrow" w:cs="宋体" w:hint="eastAsia"/>
          <w:color w:val="000000"/>
          <w:kern w:val="0"/>
          <w:sz w:val="24"/>
          <w:szCs w:val="24"/>
        </w:rPr>
        <w:t>9,905.05</w:t>
      </w:r>
      <w:r>
        <w:rPr>
          <w:rFonts w:ascii="仿宋" w:eastAsia="仿宋" w:hAnsi="仿宋" w:cs="宋体" w:hint="eastAsia"/>
          <w:sz w:val="24"/>
          <w:szCs w:val="24"/>
        </w:rPr>
        <w:t>千元，可计算得出迁徙率为9.16%（</w:t>
      </w:r>
      <w:r>
        <w:rPr>
          <w:rFonts w:ascii="Arial Narrow" w:eastAsia="宋体" w:hAnsi="Arial Narrow" w:cs="宋体" w:hint="eastAsia"/>
          <w:color w:val="000000"/>
          <w:kern w:val="0"/>
          <w:sz w:val="24"/>
          <w:szCs w:val="24"/>
        </w:rPr>
        <w:t>9,905.05</w:t>
      </w:r>
      <w:r>
        <w:rPr>
          <w:rFonts w:ascii="仿宋" w:eastAsia="仿宋" w:hAnsi="仿宋" w:cs="宋体"/>
          <w:sz w:val="24"/>
          <w:szCs w:val="24"/>
        </w:rPr>
        <w:t>/</w:t>
      </w:r>
      <w:r>
        <w:rPr>
          <w:rFonts w:ascii="Arial Narrow" w:eastAsia="宋体" w:hAnsi="Arial Narrow" w:cs="宋体"/>
          <w:color w:val="000000"/>
          <w:kern w:val="0"/>
          <w:sz w:val="24"/>
          <w:szCs w:val="24"/>
        </w:rPr>
        <w:t>108,089.12</w:t>
      </w:r>
      <w:r>
        <w:rPr>
          <w:rFonts w:ascii="仿宋" w:eastAsia="仿宋" w:hAnsi="仿宋" w:cs="宋体" w:hint="eastAsia"/>
          <w:sz w:val="24"/>
          <w:szCs w:val="24"/>
        </w:rPr>
        <w:t>）,其余期间迁徙率也以此方法推算</w:t>
      </w:r>
    </w:p>
    <w:p w14:paraId="6CD76606" w14:textId="77777777" w:rsidR="0018474B" w:rsidRDefault="00CC2FFD">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注2：在本案中，</w:t>
      </w:r>
      <w:r>
        <w:rPr>
          <w:rFonts w:ascii="仿宋" w:eastAsia="仿宋" w:hAnsi="仿宋" w:cs="宋体"/>
          <w:sz w:val="24"/>
          <w:szCs w:val="24"/>
        </w:rPr>
        <w:t>3</w:t>
      </w:r>
      <w:r>
        <w:rPr>
          <w:rFonts w:ascii="仿宋" w:eastAsia="仿宋" w:hAnsi="仿宋" w:cs="宋体" w:hint="eastAsia"/>
          <w:sz w:val="24"/>
          <w:szCs w:val="24"/>
        </w:rPr>
        <w:t>年以上迁徙率为100%，是因为对该组合近四年应收账款的账龄分布情况进行统计时，发现</w:t>
      </w:r>
      <w:r>
        <w:rPr>
          <w:rFonts w:ascii="仿宋" w:eastAsia="仿宋" w:hAnsi="仿宋" w:cs="宋体"/>
          <w:sz w:val="24"/>
          <w:szCs w:val="24"/>
        </w:rPr>
        <w:t>2</w:t>
      </w:r>
      <w:r>
        <w:rPr>
          <w:rFonts w:ascii="仿宋" w:eastAsia="仿宋" w:hAnsi="仿宋" w:cs="宋体" w:hint="eastAsia"/>
          <w:sz w:val="24"/>
          <w:szCs w:val="24"/>
        </w:rPr>
        <w:t>0*</w:t>
      </w:r>
      <w:r>
        <w:rPr>
          <w:rFonts w:ascii="仿宋" w:eastAsia="仿宋" w:hAnsi="仿宋" w:cs="宋体"/>
          <w:sz w:val="24"/>
          <w:szCs w:val="24"/>
        </w:rPr>
        <w:t>5</w:t>
      </w:r>
      <w:r>
        <w:rPr>
          <w:rFonts w:ascii="仿宋" w:eastAsia="仿宋" w:hAnsi="仿宋" w:cs="宋体" w:hint="eastAsia"/>
          <w:sz w:val="24"/>
          <w:szCs w:val="24"/>
        </w:rPr>
        <w:t>年1</w:t>
      </w:r>
      <w:r>
        <w:rPr>
          <w:rFonts w:ascii="仿宋" w:eastAsia="仿宋" w:hAnsi="仿宋" w:cs="宋体"/>
          <w:sz w:val="24"/>
          <w:szCs w:val="24"/>
        </w:rPr>
        <w:t>2</w:t>
      </w:r>
      <w:r>
        <w:rPr>
          <w:rFonts w:ascii="仿宋" w:eastAsia="仿宋" w:hAnsi="仿宋" w:cs="宋体" w:hint="eastAsia"/>
          <w:sz w:val="24"/>
          <w:szCs w:val="24"/>
        </w:rPr>
        <w:t>月3</w:t>
      </w:r>
      <w:r>
        <w:rPr>
          <w:rFonts w:ascii="仿宋" w:eastAsia="仿宋" w:hAnsi="仿宋" w:cs="宋体"/>
          <w:sz w:val="24"/>
          <w:szCs w:val="24"/>
        </w:rPr>
        <w:t>1</w:t>
      </w:r>
      <w:r>
        <w:rPr>
          <w:rFonts w:ascii="仿宋" w:eastAsia="仿宋" w:hAnsi="仿宋" w:cs="宋体" w:hint="eastAsia"/>
          <w:sz w:val="24"/>
          <w:szCs w:val="24"/>
        </w:rPr>
        <w:t>日</w:t>
      </w:r>
      <w:r>
        <w:rPr>
          <w:rFonts w:ascii="仿宋" w:eastAsia="仿宋" w:hAnsi="仿宋" w:cs="宋体"/>
          <w:sz w:val="24"/>
          <w:szCs w:val="24"/>
        </w:rPr>
        <w:t>3</w:t>
      </w:r>
      <w:r>
        <w:rPr>
          <w:rFonts w:ascii="仿宋" w:eastAsia="仿宋" w:hAnsi="仿宋" w:cs="宋体" w:hint="eastAsia"/>
          <w:sz w:val="24"/>
          <w:szCs w:val="24"/>
        </w:rPr>
        <w:t>年以上金额，至</w:t>
      </w:r>
      <w:r>
        <w:rPr>
          <w:rFonts w:ascii="仿宋" w:eastAsia="仿宋" w:hAnsi="仿宋" w:cs="宋体"/>
          <w:sz w:val="24"/>
          <w:szCs w:val="24"/>
        </w:rPr>
        <w:t>2</w:t>
      </w:r>
      <w:r>
        <w:rPr>
          <w:rFonts w:ascii="仿宋" w:eastAsia="仿宋" w:hAnsi="仿宋" w:cs="宋体" w:hint="eastAsia"/>
          <w:sz w:val="24"/>
          <w:szCs w:val="24"/>
        </w:rPr>
        <w:t>0*</w:t>
      </w:r>
      <w:r>
        <w:rPr>
          <w:rFonts w:ascii="仿宋" w:eastAsia="仿宋" w:hAnsi="仿宋" w:cs="宋体"/>
          <w:sz w:val="24"/>
          <w:szCs w:val="24"/>
        </w:rPr>
        <w:t>6</w:t>
      </w:r>
      <w:r>
        <w:rPr>
          <w:rFonts w:ascii="仿宋" w:eastAsia="仿宋" w:hAnsi="仿宋" w:cs="宋体" w:hint="eastAsia"/>
          <w:sz w:val="24"/>
          <w:szCs w:val="24"/>
        </w:rPr>
        <w:t>年1</w:t>
      </w:r>
      <w:r>
        <w:rPr>
          <w:rFonts w:ascii="仿宋" w:eastAsia="仿宋" w:hAnsi="仿宋" w:cs="宋体"/>
          <w:sz w:val="24"/>
          <w:szCs w:val="24"/>
        </w:rPr>
        <w:t>2</w:t>
      </w:r>
      <w:r>
        <w:rPr>
          <w:rFonts w:ascii="仿宋" w:eastAsia="仿宋" w:hAnsi="仿宋" w:cs="宋体" w:hint="eastAsia"/>
          <w:sz w:val="24"/>
          <w:szCs w:val="24"/>
        </w:rPr>
        <w:t>月3</w:t>
      </w:r>
      <w:r>
        <w:rPr>
          <w:rFonts w:ascii="仿宋" w:eastAsia="仿宋" w:hAnsi="仿宋" w:cs="宋体"/>
          <w:sz w:val="24"/>
          <w:szCs w:val="24"/>
        </w:rPr>
        <w:t>1</w:t>
      </w:r>
      <w:r>
        <w:rPr>
          <w:rFonts w:ascii="仿宋" w:eastAsia="仿宋" w:hAnsi="仿宋" w:cs="宋体" w:hint="eastAsia"/>
          <w:sz w:val="24"/>
          <w:szCs w:val="24"/>
        </w:rPr>
        <w:t>日均未回收，全部迁徙至</w:t>
      </w:r>
      <w:r>
        <w:rPr>
          <w:rFonts w:ascii="仿宋" w:eastAsia="仿宋" w:hAnsi="仿宋" w:cs="宋体"/>
          <w:sz w:val="24"/>
          <w:szCs w:val="24"/>
        </w:rPr>
        <w:t>2</w:t>
      </w:r>
      <w:r>
        <w:rPr>
          <w:rFonts w:ascii="仿宋" w:eastAsia="仿宋" w:hAnsi="仿宋" w:cs="宋体" w:hint="eastAsia"/>
          <w:sz w:val="24"/>
          <w:szCs w:val="24"/>
        </w:rPr>
        <w:t>0*</w:t>
      </w:r>
      <w:r>
        <w:rPr>
          <w:rFonts w:ascii="仿宋" w:eastAsia="仿宋" w:hAnsi="仿宋" w:cs="宋体"/>
          <w:sz w:val="24"/>
          <w:szCs w:val="24"/>
        </w:rPr>
        <w:t>6</w:t>
      </w:r>
      <w:r>
        <w:rPr>
          <w:rFonts w:ascii="仿宋" w:eastAsia="仿宋" w:hAnsi="仿宋" w:cs="宋体" w:hint="eastAsia"/>
          <w:sz w:val="24"/>
          <w:szCs w:val="24"/>
        </w:rPr>
        <w:t>年1</w:t>
      </w:r>
      <w:r>
        <w:rPr>
          <w:rFonts w:ascii="仿宋" w:eastAsia="仿宋" w:hAnsi="仿宋" w:cs="宋体"/>
          <w:sz w:val="24"/>
          <w:szCs w:val="24"/>
        </w:rPr>
        <w:t>2</w:t>
      </w:r>
      <w:r>
        <w:rPr>
          <w:rFonts w:ascii="仿宋" w:eastAsia="仿宋" w:hAnsi="仿宋" w:cs="宋体" w:hint="eastAsia"/>
          <w:sz w:val="24"/>
          <w:szCs w:val="24"/>
        </w:rPr>
        <w:t>月3</w:t>
      </w:r>
      <w:r>
        <w:rPr>
          <w:rFonts w:ascii="仿宋" w:eastAsia="仿宋" w:hAnsi="仿宋" w:cs="宋体"/>
          <w:sz w:val="24"/>
          <w:szCs w:val="24"/>
        </w:rPr>
        <w:t>1</w:t>
      </w:r>
      <w:r>
        <w:rPr>
          <w:rFonts w:ascii="仿宋" w:eastAsia="仿宋" w:hAnsi="仿宋" w:cs="宋体" w:hint="eastAsia"/>
          <w:sz w:val="24"/>
          <w:szCs w:val="24"/>
        </w:rPr>
        <w:t>日的3年以上</w:t>
      </w:r>
    </w:p>
    <w:p w14:paraId="1E71ED7E" w14:textId="77777777" w:rsidR="0018474B" w:rsidRDefault="0018474B">
      <w:pPr>
        <w:adjustRightInd w:val="0"/>
        <w:snapToGrid w:val="0"/>
        <w:spacing w:line="360" w:lineRule="auto"/>
        <w:ind w:firstLineChars="200" w:firstLine="640"/>
        <w:rPr>
          <w:rFonts w:ascii="仿宋" w:eastAsia="仿宋" w:hAnsi="仿宋"/>
          <w:color w:val="000000"/>
          <w:sz w:val="32"/>
          <w:szCs w:val="32"/>
        </w:rPr>
      </w:pPr>
    </w:p>
    <w:p w14:paraId="13B0B140" w14:textId="2BE1BD11" w:rsidR="0018474B" w:rsidRDefault="00CC2FFD">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最长账龄期间的迁徙率实际是在基于历史回收情况下的一种主观估计，而该因素直接影响各个账龄区间的违约损失率。实务中也会存在“三年以上”的损失率低于</w:t>
      </w:r>
      <w:r>
        <w:rPr>
          <w:rFonts w:ascii="仿宋" w:eastAsia="仿宋" w:hAnsi="仿宋"/>
          <w:color w:val="000000"/>
          <w:sz w:val="32"/>
          <w:szCs w:val="32"/>
        </w:rPr>
        <w:t>100%的情况，注册会计师应当关注被审计单位是否根据企业的历史情况进行恰当的估计。例如：账龄超过三年的应收账款通过诉讼追讨等方式最终能收回其中的20%，其余的80%最终核销，在这种情况下</w:t>
      </w:r>
      <w:r w:rsidR="00F95159">
        <w:rPr>
          <w:rFonts w:ascii="仿宋" w:eastAsia="仿宋" w:hAnsi="仿宋"/>
          <w:color w:val="000000"/>
          <w:sz w:val="32"/>
          <w:szCs w:val="32"/>
        </w:rPr>
        <w:t>，</w:t>
      </w:r>
      <w:r w:rsidR="00F95159">
        <w:rPr>
          <w:rFonts w:ascii="仿宋" w:eastAsia="仿宋" w:hAnsi="仿宋" w:hint="eastAsia"/>
          <w:color w:val="000000"/>
          <w:sz w:val="32"/>
          <w:szCs w:val="32"/>
        </w:rPr>
        <w:t>如能获取充分适当的证据</w:t>
      </w:r>
      <w:r>
        <w:rPr>
          <w:rFonts w:ascii="仿宋" w:eastAsia="仿宋" w:hAnsi="仿宋"/>
          <w:color w:val="000000"/>
          <w:sz w:val="32"/>
          <w:szCs w:val="32"/>
        </w:rPr>
        <w:t>，三年以上历史违约损失率可以确定为80%。</w:t>
      </w:r>
    </w:p>
    <w:p w14:paraId="636F2B09" w14:textId="77777777" w:rsidR="0018474B" w:rsidRDefault="00CC2FFD">
      <w:pPr>
        <w:adjustRightInd w:val="0"/>
        <w:snapToGrid w:val="0"/>
        <w:spacing w:line="360" w:lineRule="auto"/>
        <w:ind w:firstLineChars="200" w:firstLine="643"/>
        <w:rPr>
          <w:rFonts w:ascii="楷体" w:eastAsia="楷体" w:hAnsi="楷体" w:cs="Times New Roman"/>
          <w:b/>
          <w:color w:val="000000"/>
          <w:sz w:val="32"/>
          <w:szCs w:val="32"/>
        </w:rPr>
      </w:pPr>
      <w:r>
        <w:rPr>
          <w:rFonts w:ascii="楷体" w:eastAsia="楷体" w:hAnsi="楷体" w:cs="Times New Roman" w:hint="eastAsia"/>
          <w:b/>
          <w:color w:val="000000"/>
          <w:sz w:val="32"/>
          <w:szCs w:val="32"/>
        </w:rPr>
        <w:t>（三）计算历史损失率</w:t>
      </w:r>
    </w:p>
    <w:p w14:paraId="3AD2D794" w14:textId="77777777" w:rsidR="0018474B" w:rsidRDefault="00CC2FFD">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根据该组合各账龄段的应收账款迁徙率，计算各账龄段的应收账款损失率，如下表：</w:t>
      </w:r>
    </w:p>
    <w:tbl>
      <w:tblPr>
        <w:tblStyle w:val="a9"/>
        <w:tblW w:w="8712"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904"/>
        <w:gridCol w:w="2904"/>
        <w:gridCol w:w="2904"/>
      </w:tblGrid>
      <w:tr w:rsidR="0018474B" w14:paraId="4E588591" w14:textId="77777777">
        <w:trPr>
          <w:trHeight w:val="454"/>
          <w:jc w:val="center"/>
        </w:trPr>
        <w:tc>
          <w:tcPr>
            <w:tcW w:w="2904" w:type="dxa"/>
            <w:vAlign w:val="center"/>
          </w:tcPr>
          <w:p w14:paraId="45A52467"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账  龄</w:t>
            </w:r>
          </w:p>
        </w:tc>
        <w:tc>
          <w:tcPr>
            <w:tcW w:w="2904" w:type="dxa"/>
            <w:vAlign w:val="center"/>
          </w:tcPr>
          <w:p w14:paraId="6B7262E0"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历史损失率</w:t>
            </w:r>
          </w:p>
        </w:tc>
        <w:tc>
          <w:tcPr>
            <w:tcW w:w="2904" w:type="dxa"/>
            <w:vAlign w:val="center"/>
          </w:tcPr>
          <w:p w14:paraId="1E4814F4"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公式</w:t>
            </w:r>
          </w:p>
        </w:tc>
      </w:tr>
      <w:tr w:rsidR="0018474B" w14:paraId="36C2E6A5" w14:textId="77777777">
        <w:trPr>
          <w:trHeight w:val="454"/>
          <w:jc w:val="center"/>
        </w:trPr>
        <w:tc>
          <w:tcPr>
            <w:tcW w:w="2904" w:type="dxa"/>
            <w:vAlign w:val="center"/>
          </w:tcPr>
          <w:p w14:paraId="3508FCF8"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1年以内</w:t>
            </w:r>
          </w:p>
        </w:tc>
        <w:tc>
          <w:tcPr>
            <w:tcW w:w="2904" w:type="dxa"/>
            <w:vAlign w:val="center"/>
          </w:tcPr>
          <w:p w14:paraId="34DD8226"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0.42%</w:t>
            </w:r>
          </w:p>
        </w:tc>
        <w:tc>
          <w:tcPr>
            <w:tcW w:w="2904" w:type="dxa"/>
            <w:vAlign w:val="center"/>
          </w:tcPr>
          <w:p w14:paraId="30D6AD4B" w14:textId="77777777" w:rsidR="0018474B" w:rsidRDefault="00CC2FFD">
            <w:pPr>
              <w:adjustRightInd w:val="0"/>
              <w:snapToGrid w:val="0"/>
              <w:jc w:val="right"/>
              <w:rPr>
                <w:rFonts w:asciiTheme="minorEastAsia" w:hAnsiTheme="minorEastAsia" w:cs="仿宋"/>
                <w:kern w:val="0"/>
                <w:sz w:val="20"/>
                <w:szCs w:val="21"/>
              </w:rPr>
            </w:pPr>
            <w:r>
              <w:rPr>
                <w:rFonts w:asciiTheme="minorEastAsia" w:hAnsiTheme="minorEastAsia" w:cs="仿宋"/>
                <w:kern w:val="0"/>
                <w:sz w:val="20"/>
                <w:szCs w:val="21"/>
              </w:rPr>
              <w:t>E=A*B*C*D</w:t>
            </w:r>
          </w:p>
        </w:tc>
      </w:tr>
      <w:tr w:rsidR="0018474B" w14:paraId="1EAC0A0A" w14:textId="77777777">
        <w:trPr>
          <w:trHeight w:val="454"/>
          <w:jc w:val="center"/>
        </w:trPr>
        <w:tc>
          <w:tcPr>
            <w:tcW w:w="2904" w:type="dxa"/>
            <w:vAlign w:val="center"/>
          </w:tcPr>
          <w:p w14:paraId="6E171DF5"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1-2年</w:t>
            </w:r>
          </w:p>
        </w:tc>
        <w:tc>
          <w:tcPr>
            <w:tcW w:w="2904" w:type="dxa"/>
            <w:vAlign w:val="center"/>
          </w:tcPr>
          <w:p w14:paraId="07E52DED"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4.44%</w:t>
            </w:r>
          </w:p>
        </w:tc>
        <w:tc>
          <w:tcPr>
            <w:tcW w:w="2904" w:type="dxa"/>
            <w:vAlign w:val="center"/>
          </w:tcPr>
          <w:p w14:paraId="7E1FA28D" w14:textId="77777777" w:rsidR="0018474B" w:rsidRDefault="00CC2FFD">
            <w:pPr>
              <w:adjustRightInd w:val="0"/>
              <w:snapToGrid w:val="0"/>
              <w:jc w:val="right"/>
              <w:rPr>
                <w:rFonts w:asciiTheme="minorEastAsia" w:hAnsiTheme="minorEastAsia" w:cs="仿宋"/>
                <w:kern w:val="0"/>
                <w:sz w:val="20"/>
                <w:szCs w:val="21"/>
              </w:rPr>
            </w:pPr>
            <w:r>
              <w:rPr>
                <w:rFonts w:asciiTheme="minorEastAsia" w:hAnsiTheme="minorEastAsia" w:cs="仿宋"/>
                <w:kern w:val="0"/>
                <w:sz w:val="20"/>
                <w:szCs w:val="21"/>
              </w:rPr>
              <w:t>F=B*C*D</w:t>
            </w:r>
          </w:p>
        </w:tc>
      </w:tr>
      <w:tr w:rsidR="0018474B" w14:paraId="4C221B0C" w14:textId="77777777">
        <w:trPr>
          <w:trHeight w:val="454"/>
          <w:jc w:val="center"/>
        </w:trPr>
        <w:tc>
          <w:tcPr>
            <w:tcW w:w="2904" w:type="dxa"/>
            <w:vAlign w:val="center"/>
          </w:tcPr>
          <w:p w14:paraId="4909DD33"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2-3年</w:t>
            </w:r>
          </w:p>
        </w:tc>
        <w:tc>
          <w:tcPr>
            <w:tcW w:w="2904" w:type="dxa"/>
            <w:vAlign w:val="center"/>
          </w:tcPr>
          <w:p w14:paraId="1A77D6E1"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33.23%</w:t>
            </w:r>
          </w:p>
        </w:tc>
        <w:tc>
          <w:tcPr>
            <w:tcW w:w="2904" w:type="dxa"/>
            <w:vAlign w:val="center"/>
          </w:tcPr>
          <w:p w14:paraId="027B380E" w14:textId="77777777" w:rsidR="0018474B" w:rsidRDefault="00CC2FFD">
            <w:pPr>
              <w:adjustRightInd w:val="0"/>
              <w:snapToGrid w:val="0"/>
              <w:jc w:val="right"/>
              <w:rPr>
                <w:rFonts w:asciiTheme="minorEastAsia" w:hAnsiTheme="minorEastAsia" w:cs="仿宋"/>
                <w:kern w:val="0"/>
                <w:sz w:val="20"/>
                <w:szCs w:val="21"/>
              </w:rPr>
            </w:pPr>
            <w:r>
              <w:rPr>
                <w:rFonts w:asciiTheme="minorEastAsia" w:hAnsiTheme="minorEastAsia" w:cs="仿宋"/>
                <w:kern w:val="0"/>
                <w:sz w:val="20"/>
                <w:szCs w:val="21"/>
              </w:rPr>
              <w:t>G=C*D</w:t>
            </w:r>
          </w:p>
        </w:tc>
      </w:tr>
      <w:tr w:rsidR="0018474B" w14:paraId="53903CD5" w14:textId="77777777">
        <w:trPr>
          <w:trHeight w:val="454"/>
          <w:jc w:val="center"/>
        </w:trPr>
        <w:tc>
          <w:tcPr>
            <w:tcW w:w="2904" w:type="dxa"/>
            <w:vAlign w:val="center"/>
          </w:tcPr>
          <w:p w14:paraId="53746A69"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3年以上</w:t>
            </w:r>
          </w:p>
        </w:tc>
        <w:tc>
          <w:tcPr>
            <w:tcW w:w="2904" w:type="dxa"/>
            <w:vAlign w:val="center"/>
          </w:tcPr>
          <w:p w14:paraId="342320D3"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100.00%</w:t>
            </w:r>
          </w:p>
        </w:tc>
        <w:tc>
          <w:tcPr>
            <w:tcW w:w="2904" w:type="dxa"/>
            <w:vAlign w:val="center"/>
          </w:tcPr>
          <w:p w14:paraId="42AF20F5" w14:textId="77777777" w:rsidR="0018474B" w:rsidRDefault="00CC2FFD">
            <w:pPr>
              <w:adjustRightInd w:val="0"/>
              <w:snapToGrid w:val="0"/>
              <w:jc w:val="right"/>
              <w:rPr>
                <w:rFonts w:asciiTheme="minorEastAsia" w:hAnsiTheme="minorEastAsia" w:cs="仿宋"/>
                <w:kern w:val="0"/>
                <w:sz w:val="20"/>
                <w:szCs w:val="21"/>
              </w:rPr>
            </w:pPr>
            <w:r>
              <w:rPr>
                <w:rFonts w:asciiTheme="minorEastAsia" w:hAnsiTheme="minorEastAsia" w:cs="仿宋"/>
                <w:kern w:val="0"/>
                <w:sz w:val="20"/>
                <w:szCs w:val="21"/>
              </w:rPr>
              <w:t>H=D</w:t>
            </w:r>
          </w:p>
        </w:tc>
      </w:tr>
    </w:tbl>
    <w:p w14:paraId="5F7A8B72" w14:textId="77777777" w:rsidR="0018474B" w:rsidRDefault="0018474B">
      <w:pPr>
        <w:adjustRightInd w:val="0"/>
        <w:snapToGrid w:val="0"/>
        <w:spacing w:line="360" w:lineRule="auto"/>
        <w:ind w:firstLineChars="200" w:firstLine="640"/>
        <w:rPr>
          <w:rFonts w:ascii="仿宋" w:eastAsia="仿宋" w:hAnsi="仿宋" w:cs="宋体"/>
          <w:sz w:val="32"/>
          <w:szCs w:val="32"/>
        </w:rPr>
      </w:pPr>
    </w:p>
    <w:p w14:paraId="7B448CF8" w14:textId="77777777" w:rsidR="0018474B" w:rsidRDefault="0018474B">
      <w:pPr>
        <w:adjustRightInd w:val="0"/>
        <w:snapToGrid w:val="0"/>
        <w:spacing w:line="360" w:lineRule="auto"/>
        <w:ind w:firstLineChars="200" w:firstLine="640"/>
        <w:rPr>
          <w:rFonts w:ascii="仿宋" w:eastAsia="仿宋" w:hAnsi="仿宋" w:cs="宋体"/>
          <w:sz w:val="32"/>
          <w:szCs w:val="32"/>
        </w:rPr>
      </w:pPr>
    </w:p>
    <w:p w14:paraId="0FE11044" w14:textId="77777777" w:rsidR="0018474B" w:rsidRDefault="00CC2FFD">
      <w:pPr>
        <w:adjustRightInd w:val="0"/>
        <w:snapToGrid w:val="0"/>
        <w:spacing w:line="360" w:lineRule="auto"/>
        <w:ind w:firstLineChars="200" w:firstLine="643"/>
        <w:rPr>
          <w:rFonts w:ascii="楷体" w:eastAsia="楷体" w:hAnsi="楷体" w:cs="Times New Roman"/>
          <w:b/>
          <w:color w:val="000000"/>
          <w:sz w:val="32"/>
          <w:szCs w:val="32"/>
        </w:rPr>
      </w:pPr>
      <w:r>
        <w:rPr>
          <w:rFonts w:ascii="楷体" w:eastAsia="楷体" w:hAnsi="楷体" w:cs="Times New Roman" w:hint="eastAsia"/>
          <w:b/>
          <w:color w:val="000000"/>
          <w:sz w:val="32"/>
          <w:szCs w:val="32"/>
        </w:rPr>
        <w:lastRenderedPageBreak/>
        <w:t>（四）确定前瞻性调整</w:t>
      </w:r>
    </w:p>
    <w:p w14:paraId="4839B215" w14:textId="77777777" w:rsidR="0018474B" w:rsidRDefault="00CC2FFD">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通过回归分析确定经济指标历史上与损失率之间的关系，并通过预测未来经济指标确定调整。具体计算时，可参考以下信息：</w:t>
      </w:r>
      <w:r>
        <w:rPr>
          <w:rFonts w:ascii="仿宋" w:eastAsia="仿宋" w:hAnsi="仿宋"/>
          <w:color w:val="000000"/>
          <w:sz w:val="32"/>
          <w:szCs w:val="32"/>
        </w:rPr>
        <w:t>评价企业选择的用于前瞻性调整的经济指标</w:t>
      </w:r>
      <w:r>
        <w:rPr>
          <w:rFonts w:ascii="仿宋" w:eastAsia="仿宋" w:hAnsi="仿宋" w:hint="eastAsia"/>
          <w:color w:val="000000"/>
          <w:sz w:val="32"/>
          <w:szCs w:val="32"/>
        </w:rPr>
        <w:t>；</w:t>
      </w:r>
      <w:r>
        <w:rPr>
          <w:rFonts w:ascii="仿宋" w:eastAsia="仿宋" w:hAnsi="仿宋"/>
          <w:color w:val="000000"/>
          <w:sz w:val="32"/>
          <w:szCs w:val="32"/>
        </w:rPr>
        <w:t>通过回归分析确定经济指标历史上与损失率之间的关系</w:t>
      </w:r>
      <w:r>
        <w:rPr>
          <w:rFonts w:ascii="仿宋" w:eastAsia="仿宋" w:hAnsi="仿宋" w:hint="eastAsia"/>
          <w:color w:val="000000"/>
          <w:sz w:val="32"/>
          <w:szCs w:val="32"/>
        </w:rPr>
        <w:t>；</w:t>
      </w:r>
      <w:r>
        <w:rPr>
          <w:rFonts w:ascii="仿宋" w:eastAsia="仿宋" w:hAnsi="仿宋"/>
          <w:color w:val="000000"/>
          <w:sz w:val="32"/>
          <w:szCs w:val="32"/>
        </w:rPr>
        <w:t>取得预测的未来经济指标</w:t>
      </w:r>
      <w:r>
        <w:rPr>
          <w:rFonts w:ascii="仿宋" w:eastAsia="仿宋" w:hAnsi="仿宋" w:hint="eastAsia"/>
          <w:color w:val="000000"/>
          <w:sz w:val="32"/>
          <w:szCs w:val="32"/>
        </w:rPr>
        <w:t>；</w:t>
      </w:r>
      <w:r>
        <w:rPr>
          <w:rFonts w:ascii="仿宋" w:eastAsia="仿宋" w:hAnsi="仿宋"/>
          <w:color w:val="000000"/>
          <w:sz w:val="32"/>
          <w:szCs w:val="32"/>
        </w:rPr>
        <w:t>回归方程计算确定前瞻性调整数值。</w:t>
      </w:r>
    </w:p>
    <w:p w14:paraId="68719E00" w14:textId="77777777" w:rsidR="0018474B" w:rsidRDefault="00CC2FFD">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本例中</w:t>
      </w:r>
      <w:r>
        <w:rPr>
          <w:rFonts w:ascii="仿宋" w:eastAsia="仿宋" w:hAnsi="仿宋" w:hint="eastAsia"/>
          <w:color w:val="000000"/>
          <w:sz w:val="32"/>
          <w:szCs w:val="32"/>
        </w:rPr>
        <w:t>，</w:t>
      </w:r>
      <w:r>
        <w:rPr>
          <w:rFonts w:ascii="仿宋" w:eastAsia="仿宋" w:hAnsi="仿宋"/>
          <w:color w:val="000000"/>
          <w:sz w:val="32"/>
          <w:szCs w:val="32"/>
        </w:rPr>
        <w:t>H</w:t>
      </w:r>
      <w:r>
        <w:rPr>
          <w:rFonts w:ascii="仿宋" w:eastAsia="仿宋" w:hAnsi="仿宋" w:hint="eastAsia"/>
          <w:color w:val="000000"/>
          <w:sz w:val="32"/>
          <w:szCs w:val="32"/>
        </w:rPr>
        <w:t>公司通过历史数据分析，识别出影响各资产组合的信用风险及预期信用损失的关键经济指标，包括</w:t>
      </w:r>
      <w:r>
        <w:rPr>
          <w:rFonts w:ascii="仿宋" w:eastAsia="仿宋" w:hAnsi="仿宋"/>
          <w:color w:val="000000"/>
          <w:sz w:val="32"/>
          <w:szCs w:val="32"/>
        </w:rPr>
        <w:t>GDP增长率、广义货币（M2）增长率、利率等</w:t>
      </w:r>
      <w:r>
        <w:rPr>
          <w:rFonts w:ascii="仿宋" w:eastAsia="仿宋" w:hAnsi="仿宋" w:hint="eastAsia"/>
          <w:color w:val="000000"/>
          <w:sz w:val="32"/>
          <w:szCs w:val="32"/>
        </w:rPr>
        <w:t>；通过回归分析确定这些经济指标历史上与预期信用损失率变动之间的关系；</w:t>
      </w:r>
      <w:r>
        <w:rPr>
          <w:rFonts w:ascii="仿宋" w:eastAsia="仿宋" w:hAnsi="仿宋"/>
          <w:color w:val="000000"/>
          <w:sz w:val="32"/>
          <w:szCs w:val="32"/>
        </w:rPr>
        <w:t>对未来经济指标做出预测，</w:t>
      </w:r>
      <w:r>
        <w:rPr>
          <w:rFonts w:ascii="仿宋" w:eastAsia="仿宋" w:hAnsi="仿宋" w:hint="eastAsia"/>
          <w:color w:val="000000"/>
          <w:sz w:val="32"/>
          <w:szCs w:val="32"/>
        </w:rPr>
        <w:t>确定预期的预期信用损失率变动</w:t>
      </w:r>
      <w:r>
        <w:rPr>
          <w:rFonts w:ascii="仿宋" w:eastAsia="仿宋" w:hAnsi="仿宋"/>
          <w:color w:val="000000"/>
          <w:sz w:val="32"/>
          <w:szCs w:val="32"/>
        </w:rPr>
        <w:t>；</w:t>
      </w:r>
      <w:r>
        <w:rPr>
          <w:rFonts w:ascii="仿宋" w:eastAsia="仿宋" w:hAnsi="仿宋" w:hint="eastAsia"/>
          <w:color w:val="000000"/>
          <w:sz w:val="32"/>
          <w:szCs w:val="32"/>
        </w:rPr>
        <w:t>通过获取历史期间关键经济指标数据并使用回归分析求取回归方程，可使用</w:t>
      </w:r>
      <w:r>
        <w:rPr>
          <w:rFonts w:ascii="仿宋" w:eastAsia="仿宋" w:hAnsi="仿宋"/>
          <w:color w:val="000000"/>
          <w:sz w:val="32"/>
          <w:szCs w:val="32"/>
        </w:rPr>
        <w:t>Excel的“数据-数据分析-回归”，将预测数据代入回归方程，可得出未来一年前瞻性调整数值</w:t>
      </w:r>
      <w:r>
        <w:rPr>
          <w:rFonts w:ascii="仿宋" w:eastAsia="仿宋" w:hAnsi="仿宋" w:hint="eastAsia"/>
          <w:color w:val="000000"/>
          <w:sz w:val="32"/>
          <w:szCs w:val="32"/>
        </w:rPr>
        <w:t>（假定计算得出预计三年以下账龄的预期损失率很可能比历史损失率高</w:t>
      </w:r>
      <w:r>
        <w:rPr>
          <w:rFonts w:ascii="仿宋" w:eastAsia="仿宋" w:hAnsi="仿宋"/>
          <w:color w:val="000000"/>
          <w:sz w:val="32"/>
          <w:szCs w:val="32"/>
        </w:rPr>
        <w:t>2%</w:t>
      </w:r>
      <w:r>
        <w:rPr>
          <w:rFonts w:ascii="仿宋" w:eastAsia="仿宋" w:hAnsi="仿宋" w:hint="eastAsia"/>
          <w:color w:val="000000"/>
          <w:sz w:val="32"/>
          <w:szCs w:val="32"/>
        </w:rPr>
        <w:t>）。</w:t>
      </w:r>
    </w:p>
    <w:p w14:paraId="69C7660D" w14:textId="77777777" w:rsidR="0018474B" w:rsidRDefault="00CC2FFD">
      <w:pPr>
        <w:adjustRightInd w:val="0"/>
        <w:snapToGrid w:val="0"/>
        <w:spacing w:line="360" w:lineRule="auto"/>
        <w:ind w:firstLineChars="200" w:firstLine="643"/>
        <w:rPr>
          <w:rFonts w:ascii="楷体" w:eastAsia="楷体" w:hAnsi="楷体" w:cs="Times New Roman"/>
          <w:b/>
          <w:color w:val="000000"/>
          <w:sz w:val="32"/>
          <w:szCs w:val="32"/>
        </w:rPr>
      </w:pPr>
      <w:r>
        <w:rPr>
          <w:rFonts w:ascii="楷体" w:eastAsia="楷体" w:hAnsi="楷体" w:cs="Times New Roman" w:hint="eastAsia"/>
          <w:b/>
          <w:color w:val="000000"/>
          <w:sz w:val="32"/>
          <w:szCs w:val="32"/>
        </w:rPr>
        <w:t>（五）计算该组合资产负债表日的坏账准备（预期信用损失）</w:t>
      </w:r>
    </w:p>
    <w:p w14:paraId="21A2EAD3" w14:textId="77777777" w:rsidR="0018474B" w:rsidRDefault="00CC2FFD">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详见下表：</w:t>
      </w:r>
    </w:p>
    <w:p w14:paraId="02175BED" w14:textId="77777777" w:rsidR="0018474B" w:rsidRDefault="00CC2FFD">
      <w:pPr>
        <w:widowControl/>
        <w:jc w:val="left"/>
        <w:rPr>
          <w:rFonts w:ascii="仿宋" w:eastAsia="仿宋" w:hAnsi="仿宋"/>
          <w:color w:val="000000"/>
          <w:sz w:val="32"/>
          <w:szCs w:val="32"/>
        </w:rPr>
      </w:pPr>
      <w:r>
        <w:rPr>
          <w:rFonts w:ascii="仿宋" w:eastAsia="仿宋" w:hAnsi="仿宋"/>
          <w:color w:val="000000"/>
          <w:sz w:val="32"/>
          <w:szCs w:val="32"/>
        </w:rPr>
        <w:br w:type="page"/>
      </w:r>
    </w:p>
    <w:p w14:paraId="552E3A36" w14:textId="77777777" w:rsidR="0018474B" w:rsidRDefault="0018474B">
      <w:pPr>
        <w:adjustRightInd w:val="0"/>
        <w:snapToGrid w:val="0"/>
        <w:spacing w:line="360" w:lineRule="auto"/>
        <w:ind w:firstLineChars="200" w:firstLine="640"/>
        <w:rPr>
          <w:rFonts w:ascii="仿宋" w:eastAsia="仿宋" w:hAnsi="仿宋"/>
          <w:color w:val="000000"/>
          <w:sz w:val="32"/>
          <w:szCs w:val="32"/>
        </w:rPr>
      </w:pPr>
    </w:p>
    <w:p w14:paraId="697BFC6A" w14:textId="77777777" w:rsidR="0018474B" w:rsidRDefault="00CC2FFD">
      <w:pPr>
        <w:adjustRightInd w:val="0"/>
        <w:snapToGrid w:val="0"/>
        <w:spacing w:line="360" w:lineRule="auto"/>
        <w:ind w:firstLineChars="200" w:firstLine="480"/>
        <w:rPr>
          <w:rFonts w:ascii="仿宋_GB2312" w:eastAsia="仿宋_GB2312"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仿宋_GB2312" w:eastAsia="仿宋_GB2312" w:hAnsi="宋体" w:hint="eastAsia"/>
          <w:sz w:val="24"/>
          <w:szCs w:val="24"/>
        </w:rPr>
        <w:t>单位：千元</w:t>
      </w:r>
    </w:p>
    <w:tbl>
      <w:tblPr>
        <w:tblStyle w:val="a9"/>
        <w:tblW w:w="9082"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270"/>
        <w:gridCol w:w="2271"/>
        <w:gridCol w:w="2270"/>
        <w:gridCol w:w="2271"/>
      </w:tblGrid>
      <w:tr w:rsidR="0018474B" w14:paraId="0390C967" w14:textId="77777777">
        <w:trPr>
          <w:trHeight w:val="454"/>
          <w:tblHeader/>
          <w:jc w:val="center"/>
        </w:trPr>
        <w:tc>
          <w:tcPr>
            <w:tcW w:w="2270" w:type="dxa"/>
            <w:vAlign w:val="center"/>
          </w:tcPr>
          <w:p w14:paraId="548F5456"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账  龄</w:t>
            </w:r>
          </w:p>
        </w:tc>
        <w:tc>
          <w:tcPr>
            <w:tcW w:w="2271" w:type="dxa"/>
            <w:vAlign w:val="center"/>
          </w:tcPr>
          <w:p w14:paraId="19A33B50" w14:textId="77777777" w:rsidR="0018474B" w:rsidRDefault="00CC2FFD">
            <w:pPr>
              <w:adjustRightInd w:val="0"/>
              <w:snapToGrid w:val="0"/>
              <w:rPr>
                <w:rFonts w:asciiTheme="minorEastAsia" w:hAnsiTheme="minorEastAsia" w:cs="仿宋"/>
                <w:b/>
                <w:kern w:val="0"/>
                <w:sz w:val="20"/>
                <w:szCs w:val="21"/>
              </w:rPr>
            </w:pPr>
            <w:r>
              <w:rPr>
                <w:rFonts w:asciiTheme="minorEastAsia" w:hAnsiTheme="minorEastAsia" w:cs="仿宋"/>
                <w:b/>
                <w:kern w:val="0"/>
                <w:sz w:val="20"/>
                <w:szCs w:val="21"/>
              </w:rPr>
              <w:t>20*8年12月31日余额</w:t>
            </w:r>
          </w:p>
        </w:tc>
        <w:tc>
          <w:tcPr>
            <w:tcW w:w="2270" w:type="dxa"/>
            <w:vAlign w:val="center"/>
          </w:tcPr>
          <w:p w14:paraId="26273E43"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预期损失率</w:t>
            </w:r>
          </w:p>
        </w:tc>
        <w:tc>
          <w:tcPr>
            <w:tcW w:w="2271" w:type="dxa"/>
            <w:vAlign w:val="center"/>
          </w:tcPr>
          <w:p w14:paraId="4A8C4DC8"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预期信用损失</w:t>
            </w:r>
          </w:p>
        </w:tc>
      </w:tr>
      <w:tr w:rsidR="0018474B" w14:paraId="23FC4C33" w14:textId="77777777">
        <w:trPr>
          <w:trHeight w:val="454"/>
          <w:jc w:val="center"/>
        </w:trPr>
        <w:tc>
          <w:tcPr>
            <w:tcW w:w="2270" w:type="dxa"/>
            <w:vAlign w:val="center"/>
          </w:tcPr>
          <w:p w14:paraId="648B1C6E" w14:textId="77777777" w:rsidR="0018474B" w:rsidRDefault="0018474B">
            <w:pPr>
              <w:adjustRightInd w:val="0"/>
              <w:snapToGrid w:val="0"/>
              <w:rPr>
                <w:rFonts w:asciiTheme="minorEastAsia" w:hAnsiTheme="minorEastAsia" w:cs="仿宋"/>
                <w:kern w:val="0"/>
                <w:sz w:val="20"/>
                <w:szCs w:val="21"/>
              </w:rPr>
            </w:pPr>
          </w:p>
        </w:tc>
        <w:tc>
          <w:tcPr>
            <w:tcW w:w="2271" w:type="dxa"/>
            <w:vAlign w:val="center"/>
          </w:tcPr>
          <w:p w14:paraId="47CE81A6" w14:textId="77777777" w:rsidR="0018474B" w:rsidRDefault="00CC2FFD">
            <w:pPr>
              <w:adjustRightInd w:val="0"/>
              <w:snapToGrid w:val="0"/>
              <w:jc w:val="center"/>
              <w:rPr>
                <w:rFonts w:asciiTheme="minorEastAsia" w:hAnsiTheme="minorEastAsia" w:cs="仿宋"/>
                <w:kern w:val="0"/>
                <w:sz w:val="20"/>
                <w:szCs w:val="21"/>
              </w:rPr>
            </w:pPr>
            <w:r>
              <w:rPr>
                <w:rFonts w:asciiTheme="minorEastAsia" w:hAnsiTheme="minorEastAsia" w:cs="仿宋"/>
                <w:kern w:val="0"/>
                <w:sz w:val="20"/>
                <w:szCs w:val="21"/>
              </w:rPr>
              <w:t>I</w:t>
            </w:r>
          </w:p>
        </w:tc>
        <w:tc>
          <w:tcPr>
            <w:tcW w:w="2270" w:type="dxa"/>
            <w:vAlign w:val="center"/>
          </w:tcPr>
          <w:p w14:paraId="5850A767"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J=历史损失率*（1+2%）</w:t>
            </w:r>
          </w:p>
        </w:tc>
        <w:tc>
          <w:tcPr>
            <w:tcW w:w="2271" w:type="dxa"/>
            <w:vAlign w:val="center"/>
          </w:tcPr>
          <w:p w14:paraId="2932FC0D" w14:textId="77777777" w:rsidR="0018474B" w:rsidRDefault="00CC2FFD">
            <w:pPr>
              <w:adjustRightInd w:val="0"/>
              <w:snapToGrid w:val="0"/>
              <w:jc w:val="center"/>
              <w:rPr>
                <w:rFonts w:asciiTheme="minorEastAsia" w:hAnsiTheme="minorEastAsia" w:cs="仿宋"/>
                <w:kern w:val="0"/>
                <w:sz w:val="20"/>
                <w:szCs w:val="21"/>
              </w:rPr>
            </w:pPr>
            <w:r>
              <w:rPr>
                <w:rFonts w:asciiTheme="minorEastAsia" w:hAnsiTheme="minorEastAsia" w:cs="仿宋"/>
                <w:kern w:val="0"/>
                <w:sz w:val="20"/>
                <w:szCs w:val="21"/>
              </w:rPr>
              <w:t>K=I*J</w:t>
            </w:r>
          </w:p>
        </w:tc>
      </w:tr>
      <w:tr w:rsidR="0018474B" w14:paraId="16FA92C2" w14:textId="77777777">
        <w:trPr>
          <w:trHeight w:val="454"/>
          <w:jc w:val="center"/>
        </w:trPr>
        <w:tc>
          <w:tcPr>
            <w:tcW w:w="2270" w:type="dxa"/>
            <w:vAlign w:val="center"/>
          </w:tcPr>
          <w:p w14:paraId="21041353"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1年以内</w:t>
            </w:r>
          </w:p>
        </w:tc>
        <w:tc>
          <w:tcPr>
            <w:tcW w:w="2271" w:type="dxa"/>
            <w:vAlign w:val="center"/>
          </w:tcPr>
          <w:p w14:paraId="346625FA" w14:textId="77777777" w:rsidR="0018474B" w:rsidRDefault="00CC2FFD">
            <w:pPr>
              <w:widowControl/>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 xml:space="preserve">312,064.32 </w:t>
            </w:r>
          </w:p>
        </w:tc>
        <w:tc>
          <w:tcPr>
            <w:tcW w:w="2270" w:type="dxa"/>
            <w:vAlign w:val="center"/>
          </w:tcPr>
          <w:p w14:paraId="4DCBC4F5"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0.43%</w:t>
            </w:r>
          </w:p>
        </w:tc>
        <w:tc>
          <w:tcPr>
            <w:tcW w:w="2271" w:type="dxa"/>
            <w:vAlign w:val="center"/>
          </w:tcPr>
          <w:p w14:paraId="1D4FBC61" w14:textId="77777777" w:rsidR="0018474B" w:rsidRDefault="00CC2FFD">
            <w:pPr>
              <w:widowControl/>
              <w:jc w:val="right"/>
              <w:textAlignment w:val="center"/>
              <w:rPr>
                <w:rFonts w:asciiTheme="minorEastAsia" w:hAnsiTheme="minorEastAsia" w:cs="仿宋"/>
                <w:color w:val="000000"/>
                <w:kern w:val="0"/>
                <w:sz w:val="20"/>
                <w:szCs w:val="21"/>
              </w:rPr>
            </w:pPr>
            <w:r>
              <w:rPr>
                <w:rFonts w:ascii="宋体" w:hAnsi="宋体" w:cs="宋体" w:hint="eastAsia"/>
                <w:color w:val="000000"/>
                <w:kern w:val="0"/>
                <w:sz w:val="20"/>
                <w:szCs w:val="21"/>
                <w:lang w:bidi="ar"/>
              </w:rPr>
              <w:t>1,327.64</w:t>
            </w:r>
          </w:p>
        </w:tc>
      </w:tr>
      <w:tr w:rsidR="0018474B" w14:paraId="689BEFE2" w14:textId="77777777">
        <w:trPr>
          <w:trHeight w:val="454"/>
          <w:jc w:val="center"/>
        </w:trPr>
        <w:tc>
          <w:tcPr>
            <w:tcW w:w="2270" w:type="dxa"/>
            <w:vAlign w:val="center"/>
          </w:tcPr>
          <w:p w14:paraId="25DCD4D3"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1-2年</w:t>
            </w:r>
          </w:p>
        </w:tc>
        <w:tc>
          <w:tcPr>
            <w:tcW w:w="2271" w:type="dxa"/>
            <w:vAlign w:val="center"/>
          </w:tcPr>
          <w:p w14:paraId="23DD6CE9" w14:textId="77777777" w:rsidR="0018474B" w:rsidRDefault="00CC2FFD">
            <w:pPr>
              <w:widowControl/>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 xml:space="preserve">24,307.14 </w:t>
            </w:r>
          </w:p>
        </w:tc>
        <w:tc>
          <w:tcPr>
            <w:tcW w:w="2270" w:type="dxa"/>
            <w:vAlign w:val="center"/>
          </w:tcPr>
          <w:p w14:paraId="00A7DA59"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4.53%</w:t>
            </w:r>
          </w:p>
        </w:tc>
        <w:tc>
          <w:tcPr>
            <w:tcW w:w="2271" w:type="dxa"/>
            <w:vAlign w:val="center"/>
          </w:tcPr>
          <w:p w14:paraId="4270488C" w14:textId="77777777" w:rsidR="0018474B" w:rsidRDefault="00CC2FFD">
            <w:pPr>
              <w:widowControl/>
              <w:jc w:val="right"/>
              <w:textAlignment w:val="center"/>
              <w:rPr>
                <w:rFonts w:asciiTheme="minorEastAsia" w:hAnsiTheme="minorEastAsia" w:cs="仿宋"/>
                <w:color w:val="000000"/>
                <w:kern w:val="0"/>
                <w:sz w:val="20"/>
                <w:szCs w:val="21"/>
              </w:rPr>
            </w:pPr>
            <w:r>
              <w:rPr>
                <w:rFonts w:ascii="宋体" w:hAnsi="宋体" w:cs="宋体" w:hint="eastAsia"/>
                <w:color w:val="000000"/>
                <w:kern w:val="0"/>
                <w:sz w:val="20"/>
                <w:szCs w:val="21"/>
                <w:lang w:bidi="ar"/>
              </w:rPr>
              <w:t>1,100.82</w:t>
            </w:r>
          </w:p>
        </w:tc>
      </w:tr>
      <w:tr w:rsidR="0018474B" w14:paraId="11D4782E" w14:textId="77777777">
        <w:trPr>
          <w:trHeight w:val="454"/>
          <w:jc w:val="center"/>
        </w:trPr>
        <w:tc>
          <w:tcPr>
            <w:tcW w:w="2270" w:type="dxa"/>
            <w:vAlign w:val="center"/>
          </w:tcPr>
          <w:p w14:paraId="414EB247"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2-3年</w:t>
            </w:r>
          </w:p>
        </w:tc>
        <w:tc>
          <w:tcPr>
            <w:tcW w:w="2271" w:type="dxa"/>
            <w:vAlign w:val="center"/>
          </w:tcPr>
          <w:p w14:paraId="031A2D55" w14:textId="77777777" w:rsidR="0018474B" w:rsidRDefault="00CC2FFD">
            <w:pPr>
              <w:widowControl/>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 xml:space="preserve">3,152.36 </w:t>
            </w:r>
          </w:p>
        </w:tc>
        <w:tc>
          <w:tcPr>
            <w:tcW w:w="2270" w:type="dxa"/>
            <w:vAlign w:val="center"/>
          </w:tcPr>
          <w:p w14:paraId="1E49B9B2"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33.89%</w:t>
            </w:r>
          </w:p>
        </w:tc>
        <w:tc>
          <w:tcPr>
            <w:tcW w:w="2271" w:type="dxa"/>
            <w:vAlign w:val="center"/>
          </w:tcPr>
          <w:p w14:paraId="0D65B4C4" w14:textId="77777777" w:rsidR="0018474B" w:rsidRDefault="00CC2FFD">
            <w:pPr>
              <w:widowControl/>
              <w:jc w:val="right"/>
              <w:textAlignment w:val="center"/>
              <w:rPr>
                <w:rFonts w:asciiTheme="minorEastAsia" w:hAnsiTheme="minorEastAsia" w:cs="仿宋"/>
                <w:color w:val="000000"/>
                <w:kern w:val="0"/>
                <w:sz w:val="20"/>
                <w:szCs w:val="21"/>
              </w:rPr>
            </w:pPr>
            <w:r>
              <w:rPr>
                <w:rFonts w:ascii="宋体" w:hAnsi="宋体" w:cs="宋体" w:hint="eastAsia"/>
                <w:color w:val="000000"/>
                <w:kern w:val="0"/>
                <w:sz w:val="20"/>
                <w:szCs w:val="21"/>
                <w:lang w:bidi="ar"/>
              </w:rPr>
              <w:t>1,068.46</w:t>
            </w:r>
          </w:p>
        </w:tc>
      </w:tr>
      <w:tr w:rsidR="0018474B" w14:paraId="6676D638" w14:textId="77777777">
        <w:trPr>
          <w:trHeight w:val="454"/>
          <w:jc w:val="center"/>
        </w:trPr>
        <w:tc>
          <w:tcPr>
            <w:tcW w:w="2270" w:type="dxa"/>
            <w:vAlign w:val="center"/>
          </w:tcPr>
          <w:p w14:paraId="1F13404C" w14:textId="77777777" w:rsidR="0018474B" w:rsidRDefault="00CC2FFD">
            <w:pPr>
              <w:adjustRightInd w:val="0"/>
              <w:snapToGrid w:val="0"/>
              <w:rPr>
                <w:rFonts w:asciiTheme="minorEastAsia" w:hAnsiTheme="minorEastAsia" w:cs="仿宋"/>
                <w:kern w:val="0"/>
                <w:sz w:val="20"/>
                <w:szCs w:val="21"/>
              </w:rPr>
            </w:pPr>
            <w:r>
              <w:rPr>
                <w:rFonts w:asciiTheme="minorEastAsia" w:hAnsiTheme="minorEastAsia" w:cs="仿宋"/>
                <w:kern w:val="0"/>
                <w:sz w:val="20"/>
                <w:szCs w:val="21"/>
              </w:rPr>
              <w:t>3年以上</w:t>
            </w:r>
          </w:p>
        </w:tc>
        <w:tc>
          <w:tcPr>
            <w:tcW w:w="2271" w:type="dxa"/>
            <w:vAlign w:val="center"/>
          </w:tcPr>
          <w:p w14:paraId="4096774E" w14:textId="77777777" w:rsidR="0018474B" w:rsidRDefault="00CC2FFD">
            <w:pPr>
              <w:widowControl/>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 xml:space="preserve">1,505.84 </w:t>
            </w:r>
          </w:p>
        </w:tc>
        <w:tc>
          <w:tcPr>
            <w:tcW w:w="2270" w:type="dxa"/>
            <w:vAlign w:val="center"/>
          </w:tcPr>
          <w:p w14:paraId="676BC10D" w14:textId="77777777" w:rsidR="0018474B" w:rsidRDefault="00CC2FFD">
            <w:pPr>
              <w:adjustRightInd w:val="0"/>
              <w:snapToGrid w:val="0"/>
              <w:jc w:val="right"/>
              <w:rPr>
                <w:rFonts w:asciiTheme="minorEastAsia" w:hAnsiTheme="minorEastAsia" w:cs="仿宋"/>
                <w:color w:val="000000"/>
                <w:kern w:val="0"/>
                <w:sz w:val="20"/>
                <w:szCs w:val="21"/>
              </w:rPr>
            </w:pPr>
            <w:r>
              <w:rPr>
                <w:rFonts w:asciiTheme="minorEastAsia" w:hAnsiTheme="minorEastAsia"/>
                <w:kern w:val="0"/>
                <w:sz w:val="20"/>
                <w:szCs w:val="21"/>
              </w:rPr>
              <w:t>100.00%</w:t>
            </w:r>
          </w:p>
        </w:tc>
        <w:tc>
          <w:tcPr>
            <w:tcW w:w="2271" w:type="dxa"/>
            <w:vAlign w:val="center"/>
          </w:tcPr>
          <w:p w14:paraId="2BDA0822" w14:textId="77777777" w:rsidR="0018474B" w:rsidRDefault="00CC2FFD">
            <w:pPr>
              <w:widowControl/>
              <w:jc w:val="right"/>
              <w:textAlignment w:val="center"/>
              <w:rPr>
                <w:rFonts w:asciiTheme="minorEastAsia" w:hAnsiTheme="minorEastAsia" w:cs="仿宋"/>
                <w:color w:val="000000"/>
                <w:kern w:val="0"/>
                <w:sz w:val="20"/>
                <w:szCs w:val="21"/>
              </w:rPr>
            </w:pPr>
            <w:r>
              <w:rPr>
                <w:rFonts w:ascii="宋体" w:hAnsi="宋体" w:cs="宋体" w:hint="eastAsia"/>
                <w:color w:val="000000"/>
                <w:kern w:val="0"/>
                <w:sz w:val="20"/>
                <w:szCs w:val="21"/>
                <w:lang w:bidi="ar"/>
              </w:rPr>
              <w:t>1,505.84</w:t>
            </w:r>
          </w:p>
        </w:tc>
      </w:tr>
      <w:tr w:rsidR="0018474B" w14:paraId="42C4F633" w14:textId="77777777">
        <w:trPr>
          <w:trHeight w:val="454"/>
          <w:jc w:val="center"/>
        </w:trPr>
        <w:tc>
          <w:tcPr>
            <w:tcW w:w="2270" w:type="dxa"/>
            <w:vAlign w:val="center"/>
          </w:tcPr>
          <w:p w14:paraId="78050253" w14:textId="77777777" w:rsidR="0018474B" w:rsidRDefault="00CC2FFD">
            <w:pPr>
              <w:adjustRightInd w:val="0"/>
              <w:snapToGrid w:val="0"/>
              <w:jc w:val="center"/>
              <w:rPr>
                <w:rFonts w:asciiTheme="minorEastAsia" w:hAnsiTheme="minorEastAsia" w:cs="仿宋"/>
                <w:b/>
                <w:kern w:val="0"/>
                <w:sz w:val="20"/>
                <w:szCs w:val="21"/>
              </w:rPr>
            </w:pPr>
            <w:r>
              <w:rPr>
                <w:rFonts w:asciiTheme="minorEastAsia" w:hAnsiTheme="minorEastAsia" w:cs="仿宋"/>
                <w:b/>
                <w:kern w:val="0"/>
                <w:sz w:val="20"/>
                <w:szCs w:val="21"/>
              </w:rPr>
              <w:t>总  计</w:t>
            </w:r>
          </w:p>
        </w:tc>
        <w:tc>
          <w:tcPr>
            <w:tcW w:w="2271" w:type="dxa"/>
            <w:vAlign w:val="center"/>
          </w:tcPr>
          <w:p w14:paraId="73371E23" w14:textId="77777777" w:rsidR="0018474B" w:rsidRDefault="00CC2FFD">
            <w:pPr>
              <w:widowControl/>
              <w:adjustRightInd w:val="0"/>
              <w:snapToGrid w:val="0"/>
              <w:ind w:right="20"/>
              <w:jc w:val="right"/>
              <w:rPr>
                <w:rFonts w:asciiTheme="minorEastAsia" w:hAnsiTheme="minorEastAsia" w:cs="仿宋"/>
                <w:b/>
                <w:bCs/>
                <w:color w:val="000000"/>
                <w:kern w:val="0"/>
                <w:sz w:val="20"/>
                <w:szCs w:val="21"/>
              </w:rPr>
            </w:pPr>
            <w:r>
              <w:rPr>
                <w:rFonts w:asciiTheme="minorEastAsia" w:hAnsiTheme="minorEastAsia"/>
                <w:b/>
                <w:kern w:val="0"/>
                <w:sz w:val="20"/>
                <w:szCs w:val="21"/>
              </w:rPr>
              <w:t>341,029.66</w:t>
            </w:r>
          </w:p>
        </w:tc>
        <w:tc>
          <w:tcPr>
            <w:tcW w:w="2270" w:type="dxa"/>
            <w:vAlign w:val="center"/>
          </w:tcPr>
          <w:p w14:paraId="248C2BD0" w14:textId="77777777" w:rsidR="0018474B" w:rsidRDefault="0018474B">
            <w:pPr>
              <w:adjustRightInd w:val="0"/>
              <w:snapToGrid w:val="0"/>
              <w:ind w:right="210"/>
              <w:jc w:val="right"/>
              <w:rPr>
                <w:rFonts w:asciiTheme="minorEastAsia" w:hAnsiTheme="minorEastAsia" w:cs="仿宋"/>
                <w:b/>
                <w:kern w:val="0"/>
                <w:sz w:val="20"/>
                <w:szCs w:val="21"/>
              </w:rPr>
            </w:pPr>
          </w:p>
        </w:tc>
        <w:tc>
          <w:tcPr>
            <w:tcW w:w="2271" w:type="dxa"/>
            <w:vAlign w:val="center"/>
          </w:tcPr>
          <w:p w14:paraId="30799139" w14:textId="77777777" w:rsidR="0018474B" w:rsidRDefault="00CC2FFD">
            <w:pPr>
              <w:widowControl/>
              <w:jc w:val="right"/>
              <w:textAlignment w:val="center"/>
              <w:rPr>
                <w:rFonts w:asciiTheme="minorEastAsia" w:hAnsiTheme="minorEastAsia"/>
                <w:b/>
                <w:kern w:val="0"/>
                <w:sz w:val="20"/>
                <w:szCs w:val="21"/>
              </w:rPr>
            </w:pPr>
            <w:r>
              <w:rPr>
                <w:rFonts w:ascii="宋体" w:hAnsi="宋体" w:cs="宋体" w:hint="eastAsia"/>
                <w:b/>
                <w:color w:val="000000"/>
                <w:kern w:val="0"/>
                <w:sz w:val="20"/>
                <w:szCs w:val="21"/>
                <w:lang w:bidi="ar"/>
              </w:rPr>
              <w:t>5,002.76</w:t>
            </w:r>
          </w:p>
        </w:tc>
      </w:tr>
    </w:tbl>
    <w:p w14:paraId="1925C8BD" w14:textId="77777777" w:rsidR="0018474B" w:rsidRDefault="0018474B">
      <w:pPr>
        <w:pStyle w:val="a4"/>
        <w:snapToGrid w:val="0"/>
        <w:spacing w:line="360" w:lineRule="auto"/>
        <w:ind w:firstLineChars="200" w:firstLine="640"/>
        <w:rPr>
          <w:rFonts w:ascii="仿宋" w:eastAsia="仿宋" w:hAnsi="仿宋"/>
          <w:sz w:val="32"/>
          <w:szCs w:val="32"/>
        </w:rPr>
      </w:pPr>
    </w:p>
    <w:p w14:paraId="5992B5B4" w14:textId="77777777" w:rsidR="0018474B" w:rsidRDefault="00CC2FFD">
      <w:pPr>
        <w:adjustRightInd w:val="0"/>
        <w:snapToGrid w:val="0"/>
        <w:spacing w:line="360" w:lineRule="auto"/>
        <w:ind w:firstLineChars="200" w:firstLine="643"/>
        <w:rPr>
          <w:rFonts w:ascii="楷体" w:eastAsia="楷体" w:hAnsi="楷体" w:cs="Times New Roman"/>
          <w:b/>
          <w:color w:val="000000"/>
          <w:sz w:val="32"/>
          <w:szCs w:val="32"/>
        </w:rPr>
      </w:pPr>
      <w:r>
        <w:rPr>
          <w:rFonts w:ascii="楷体" w:eastAsia="楷体" w:hAnsi="楷体" w:cs="Times New Roman" w:hint="eastAsia"/>
          <w:b/>
          <w:color w:val="000000"/>
          <w:sz w:val="32"/>
          <w:szCs w:val="32"/>
        </w:rPr>
        <w:t>（六）考虑特殊事项对迁徙率的影响</w:t>
      </w:r>
    </w:p>
    <w:p w14:paraId="6C519953" w14:textId="726D7B7F" w:rsidR="0018474B" w:rsidRDefault="00CC2FFD">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考虑应收款项因核销等形成的减</w:t>
      </w:r>
      <w:bookmarkStart w:id="0" w:name="_GoBack"/>
      <w:r>
        <w:rPr>
          <w:rFonts w:ascii="仿宋" w:eastAsia="仿宋" w:hAnsi="仿宋" w:cs="宋体" w:hint="eastAsia"/>
          <w:sz w:val="32"/>
          <w:szCs w:val="32"/>
        </w:rPr>
        <w:t>少</w:t>
      </w:r>
      <w:r w:rsidR="00F95159">
        <w:rPr>
          <w:rFonts w:ascii="仿宋" w:eastAsia="仿宋" w:hAnsi="仿宋" w:cs="宋体" w:hint="eastAsia"/>
          <w:sz w:val="32"/>
          <w:szCs w:val="32"/>
        </w:rPr>
        <w:t>或其他特殊事项</w:t>
      </w:r>
      <w:r>
        <w:rPr>
          <w:rFonts w:ascii="仿宋" w:eastAsia="仿宋" w:hAnsi="仿宋" w:cs="宋体" w:hint="eastAsia"/>
          <w:sz w:val="32"/>
          <w:szCs w:val="32"/>
        </w:rPr>
        <w:t>对迁</w:t>
      </w:r>
      <w:bookmarkEnd w:id="0"/>
      <w:r>
        <w:rPr>
          <w:rFonts w:ascii="仿宋" w:eastAsia="仿宋" w:hAnsi="仿宋" w:cs="宋体" w:hint="eastAsia"/>
          <w:sz w:val="32"/>
          <w:szCs w:val="32"/>
        </w:rPr>
        <w:t>徙率的影响。</w:t>
      </w:r>
    </w:p>
    <w:p w14:paraId="260A9EEA" w14:textId="77777777" w:rsidR="0018474B" w:rsidRDefault="00CC2FFD">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cs="宋体" w:hint="eastAsia"/>
          <w:sz w:val="32"/>
          <w:szCs w:val="32"/>
        </w:rPr>
        <w:t>例如：</w:t>
      </w:r>
      <w:r>
        <w:rPr>
          <w:rFonts w:ascii="仿宋" w:eastAsia="仿宋" w:hAnsi="仿宋" w:cs="宋体"/>
          <w:sz w:val="32"/>
          <w:szCs w:val="32"/>
        </w:rPr>
        <w:t>20*1</w:t>
      </w:r>
      <w:r>
        <w:rPr>
          <w:rFonts w:ascii="仿宋" w:eastAsia="仿宋" w:hAnsi="仿宋" w:cs="宋体" w:hint="eastAsia"/>
          <w:sz w:val="32"/>
          <w:szCs w:val="32"/>
        </w:rPr>
        <w:t>年1</w:t>
      </w:r>
      <w:r>
        <w:rPr>
          <w:rFonts w:ascii="仿宋" w:eastAsia="仿宋" w:hAnsi="仿宋" w:cs="宋体"/>
          <w:sz w:val="32"/>
          <w:szCs w:val="32"/>
        </w:rPr>
        <w:t>2</w:t>
      </w:r>
      <w:r>
        <w:rPr>
          <w:rFonts w:ascii="仿宋" w:eastAsia="仿宋" w:hAnsi="仿宋" w:cs="宋体" w:hint="eastAsia"/>
          <w:sz w:val="32"/>
          <w:szCs w:val="32"/>
        </w:rPr>
        <w:t>月3</w:t>
      </w:r>
      <w:r>
        <w:rPr>
          <w:rFonts w:ascii="仿宋" w:eastAsia="仿宋" w:hAnsi="仿宋" w:cs="宋体"/>
          <w:sz w:val="32"/>
          <w:szCs w:val="32"/>
        </w:rPr>
        <w:t>1</w:t>
      </w:r>
      <w:r>
        <w:rPr>
          <w:rFonts w:ascii="仿宋" w:eastAsia="仿宋" w:hAnsi="仿宋" w:cs="宋体" w:hint="eastAsia"/>
          <w:sz w:val="32"/>
          <w:szCs w:val="32"/>
        </w:rPr>
        <w:t>日2</w:t>
      </w:r>
      <w:r>
        <w:rPr>
          <w:rFonts w:ascii="仿宋" w:eastAsia="仿宋" w:hAnsi="仿宋" w:cs="宋体"/>
          <w:sz w:val="32"/>
          <w:szCs w:val="32"/>
        </w:rPr>
        <w:t>-3</w:t>
      </w:r>
      <w:r>
        <w:rPr>
          <w:rFonts w:ascii="仿宋" w:eastAsia="仿宋" w:hAnsi="仿宋" w:cs="宋体" w:hint="eastAsia"/>
          <w:sz w:val="32"/>
          <w:szCs w:val="32"/>
        </w:rPr>
        <w:t>年余额为1</w:t>
      </w:r>
      <w:r>
        <w:rPr>
          <w:rFonts w:ascii="仿宋" w:eastAsia="仿宋" w:hAnsi="仿宋" w:cs="宋体"/>
          <w:sz w:val="32"/>
          <w:szCs w:val="32"/>
        </w:rPr>
        <w:t>000</w:t>
      </w:r>
      <w:r>
        <w:rPr>
          <w:rFonts w:ascii="仿宋" w:eastAsia="仿宋" w:hAnsi="仿宋" w:cs="宋体" w:hint="eastAsia"/>
          <w:sz w:val="32"/>
          <w:szCs w:val="32"/>
        </w:rPr>
        <w:t>万，</w:t>
      </w:r>
      <w:r>
        <w:rPr>
          <w:rFonts w:ascii="仿宋" w:eastAsia="仿宋" w:hAnsi="仿宋" w:cs="宋体"/>
          <w:sz w:val="32"/>
          <w:szCs w:val="32"/>
        </w:rPr>
        <w:t>20*2</w:t>
      </w:r>
      <w:r>
        <w:rPr>
          <w:rFonts w:ascii="仿宋" w:eastAsia="仿宋" w:hAnsi="仿宋" w:cs="宋体" w:hint="eastAsia"/>
          <w:sz w:val="32"/>
          <w:szCs w:val="32"/>
        </w:rPr>
        <w:t>年收回</w:t>
      </w:r>
      <w:r>
        <w:rPr>
          <w:rFonts w:ascii="仿宋" w:eastAsia="仿宋" w:hAnsi="仿宋" w:cs="宋体"/>
          <w:sz w:val="32"/>
          <w:szCs w:val="32"/>
        </w:rPr>
        <w:t>300</w:t>
      </w:r>
      <w:r>
        <w:rPr>
          <w:rFonts w:ascii="仿宋" w:eastAsia="仿宋" w:hAnsi="仿宋" w:cs="宋体" w:hint="eastAsia"/>
          <w:sz w:val="32"/>
          <w:szCs w:val="32"/>
        </w:rPr>
        <w:t>万，因形成事实损失核销</w:t>
      </w:r>
      <w:r>
        <w:rPr>
          <w:rFonts w:ascii="仿宋" w:eastAsia="仿宋" w:hAnsi="仿宋" w:cs="宋体"/>
          <w:sz w:val="32"/>
          <w:szCs w:val="32"/>
        </w:rPr>
        <w:t>200</w:t>
      </w:r>
      <w:r>
        <w:rPr>
          <w:rFonts w:ascii="仿宋" w:eastAsia="仿宋" w:hAnsi="仿宋" w:cs="宋体" w:hint="eastAsia"/>
          <w:sz w:val="32"/>
          <w:szCs w:val="32"/>
        </w:rPr>
        <w:t>万，至</w:t>
      </w:r>
      <w:r>
        <w:rPr>
          <w:rFonts w:ascii="仿宋" w:eastAsia="仿宋" w:hAnsi="仿宋" w:cs="宋体"/>
          <w:sz w:val="32"/>
          <w:szCs w:val="32"/>
        </w:rPr>
        <w:t>20*2</w:t>
      </w:r>
      <w:r>
        <w:rPr>
          <w:rFonts w:ascii="仿宋" w:eastAsia="仿宋" w:hAnsi="仿宋" w:cs="宋体" w:hint="eastAsia"/>
          <w:sz w:val="32"/>
          <w:szCs w:val="32"/>
        </w:rPr>
        <w:t>年1</w:t>
      </w:r>
      <w:r>
        <w:rPr>
          <w:rFonts w:ascii="仿宋" w:eastAsia="仿宋" w:hAnsi="仿宋" w:cs="宋体"/>
          <w:sz w:val="32"/>
          <w:szCs w:val="32"/>
        </w:rPr>
        <w:t>2</w:t>
      </w:r>
      <w:r>
        <w:rPr>
          <w:rFonts w:ascii="仿宋" w:eastAsia="仿宋" w:hAnsi="仿宋" w:cs="宋体" w:hint="eastAsia"/>
          <w:sz w:val="32"/>
          <w:szCs w:val="32"/>
        </w:rPr>
        <w:t>月3</w:t>
      </w:r>
      <w:r>
        <w:rPr>
          <w:rFonts w:ascii="仿宋" w:eastAsia="仿宋" w:hAnsi="仿宋" w:cs="宋体"/>
          <w:sz w:val="32"/>
          <w:szCs w:val="32"/>
        </w:rPr>
        <w:t>1</w:t>
      </w:r>
      <w:r>
        <w:rPr>
          <w:rFonts w:ascii="仿宋" w:eastAsia="仿宋" w:hAnsi="仿宋" w:cs="宋体" w:hint="eastAsia"/>
          <w:sz w:val="32"/>
          <w:szCs w:val="32"/>
        </w:rPr>
        <w:t>日仍未收回5</w:t>
      </w:r>
      <w:r>
        <w:rPr>
          <w:rFonts w:ascii="仿宋" w:eastAsia="仿宋" w:hAnsi="仿宋" w:cs="宋体"/>
          <w:sz w:val="32"/>
          <w:szCs w:val="32"/>
        </w:rPr>
        <w:t>00</w:t>
      </w:r>
      <w:r>
        <w:rPr>
          <w:rFonts w:ascii="仿宋" w:eastAsia="仿宋" w:hAnsi="仿宋" w:cs="宋体" w:hint="eastAsia"/>
          <w:sz w:val="32"/>
          <w:szCs w:val="32"/>
        </w:rPr>
        <w:t>万会迁徙至</w:t>
      </w:r>
      <w:r>
        <w:rPr>
          <w:rFonts w:ascii="仿宋" w:eastAsia="仿宋" w:hAnsi="仿宋" w:cs="宋体"/>
          <w:sz w:val="32"/>
          <w:szCs w:val="32"/>
        </w:rPr>
        <w:t>3</w:t>
      </w:r>
      <w:r>
        <w:rPr>
          <w:rFonts w:ascii="仿宋" w:eastAsia="仿宋" w:hAnsi="仿宋" w:cs="宋体" w:hint="eastAsia"/>
          <w:sz w:val="32"/>
          <w:szCs w:val="32"/>
        </w:rPr>
        <w:t>-</w:t>
      </w:r>
      <w:r>
        <w:rPr>
          <w:rFonts w:ascii="仿宋" w:eastAsia="仿宋" w:hAnsi="仿宋" w:cs="宋体"/>
          <w:sz w:val="32"/>
          <w:szCs w:val="32"/>
        </w:rPr>
        <w:t>4</w:t>
      </w:r>
      <w:r>
        <w:rPr>
          <w:rFonts w:ascii="仿宋" w:eastAsia="仿宋" w:hAnsi="仿宋" w:cs="宋体" w:hint="eastAsia"/>
          <w:sz w:val="32"/>
          <w:szCs w:val="32"/>
        </w:rPr>
        <w:t>年期间。如果直接采用迁徙到</w:t>
      </w:r>
      <w:r>
        <w:rPr>
          <w:rFonts w:ascii="仿宋" w:eastAsia="仿宋" w:hAnsi="仿宋" w:cs="宋体"/>
          <w:sz w:val="32"/>
          <w:szCs w:val="32"/>
        </w:rPr>
        <w:t>20*2</w:t>
      </w:r>
      <w:r>
        <w:rPr>
          <w:rFonts w:ascii="仿宋" w:eastAsia="仿宋" w:hAnsi="仿宋" w:cs="宋体" w:hint="eastAsia"/>
          <w:sz w:val="32"/>
          <w:szCs w:val="32"/>
        </w:rPr>
        <w:t>年1</w:t>
      </w:r>
      <w:r>
        <w:rPr>
          <w:rFonts w:ascii="仿宋" w:eastAsia="仿宋" w:hAnsi="仿宋" w:cs="宋体"/>
          <w:sz w:val="32"/>
          <w:szCs w:val="32"/>
        </w:rPr>
        <w:t>2</w:t>
      </w:r>
      <w:r>
        <w:rPr>
          <w:rFonts w:ascii="仿宋" w:eastAsia="仿宋" w:hAnsi="仿宋" w:cs="宋体" w:hint="eastAsia"/>
          <w:sz w:val="32"/>
          <w:szCs w:val="32"/>
        </w:rPr>
        <w:t>月3</w:t>
      </w:r>
      <w:r>
        <w:rPr>
          <w:rFonts w:ascii="仿宋" w:eastAsia="仿宋" w:hAnsi="仿宋" w:cs="宋体"/>
          <w:sz w:val="32"/>
          <w:szCs w:val="32"/>
        </w:rPr>
        <w:t>1</w:t>
      </w:r>
      <w:r>
        <w:rPr>
          <w:rFonts w:ascii="仿宋" w:eastAsia="仿宋" w:hAnsi="仿宋" w:cs="宋体" w:hint="eastAsia"/>
          <w:sz w:val="32"/>
          <w:szCs w:val="32"/>
        </w:rPr>
        <w:t>日数据计算得出迁徙率为5</w:t>
      </w:r>
      <w:r>
        <w:rPr>
          <w:rFonts w:ascii="仿宋" w:eastAsia="仿宋" w:hAnsi="仿宋" w:cs="宋体"/>
          <w:sz w:val="32"/>
          <w:szCs w:val="32"/>
        </w:rPr>
        <w:t>0%</w:t>
      </w:r>
      <w:r>
        <w:rPr>
          <w:rFonts w:ascii="仿宋" w:eastAsia="仿宋" w:hAnsi="仿宋" w:cs="宋体" w:hint="eastAsia"/>
          <w:sz w:val="32"/>
          <w:szCs w:val="32"/>
        </w:rPr>
        <w:t>（5</w:t>
      </w:r>
      <w:r>
        <w:rPr>
          <w:rFonts w:ascii="仿宋" w:eastAsia="仿宋" w:hAnsi="仿宋" w:cs="宋体"/>
          <w:sz w:val="32"/>
          <w:szCs w:val="32"/>
        </w:rPr>
        <w:t>00</w:t>
      </w:r>
      <w:r>
        <w:rPr>
          <w:rFonts w:ascii="仿宋" w:eastAsia="仿宋" w:hAnsi="仿宋" w:cs="宋体" w:hint="eastAsia"/>
          <w:sz w:val="32"/>
          <w:szCs w:val="32"/>
        </w:rPr>
        <w:t>万/</w:t>
      </w:r>
      <w:r>
        <w:rPr>
          <w:rFonts w:ascii="仿宋" w:eastAsia="仿宋" w:hAnsi="仿宋" w:cs="宋体"/>
          <w:sz w:val="32"/>
          <w:szCs w:val="32"/>
        </w:rPr>
        <w:t>1000</w:t>
      </w:r>
      <w:r>
        <w:rPr>
          <w:rFonts w:ascii="仿宋" w:eastAsia="仿宋" w:hAnsi="仿宋" w:cs="宋体" w:hint="eastAsia"/>
          <w:sz w:val="32"/>
          <w:szCs w:val="32"/>
        </w:rPr>
        <w:t>万），而事实上真正收回只有</w:t>
      </w:r>
      <w:r>
        <w:rPr>
          <w:rFonts w:ascii="仿宋" w:eastAsia="仿宋" w:hAnsi="仿宋" w:cs="宋体"/>
          <w:sz w:val="32"/>
          <w:szCs w:val="32"/>
        </w:rPr>
        <w:t>300</w:t>
      </w:r>
      <w:r>
        <w:rPr>
          <w:rFonts w:ascii="仿宋" w:eastAsia="仿宋" w:hAnsi="仿宋" w:cs="宋体" w:hint="eastAsia"/>
          <w:sz w:val="32"/>
          <w:szCs w:val="32"/>
        </w:rPr>
        <w:t>万，考虑应收款项核销产生的影响后所计算得出迁徙率为</w:t>
      </w:r>
      <w:r>
        <w:rPr>
          <w:rFonts w:ascii="仿宋" w:eastAsia="仿宋" w:hAnsi="仿宋" w:cs="宋体"/>
          <w:sz w:val="32"/>
          <w:szCs w:val="32"/>
        </w:rPr>
        <w:t>70%</w:t>
      </w:r>
      <w:r>
        <w:rPr>
          <w:rFonts w:ascii="仿宋" w:eastAsia="仿宋" w:hAnsi="仿宋" w:cs="宋体" w:hint="eastAsia"/>
          <w:sz w:val="32"/>
          <w:szCs w:val="32"/>
        </w:rPr>
        <w:t>（（5</w:t>
      </w:r>
      <w:r>
        <w:rPr>
          <w:rFonts w:ascii="仿宋" w:eastAsia="仿宋" w:hAnsi="仿宋" w:cs="宋体"/>
          <w:sz w:val="32"/>
          <w:szCs w:val="32"/>
        </w:rPr>
        <w:t>00</w:t>
      </w:r>
      <w:r>
        <w:rPr>
          <w:rFonts w:ascii="仿宋" w:eastAsia="仿宋" w:hAnsi="仿宋" w:cs="宋体" w:hint="eastAsia"/>
          <w:sz w:val="32"/>
          <w:szCs w:val="32"/>
        </w:rPr>
        <w:t>万+</w:t>
      </w:r>
      <w:r>
        <w:rPr>
          <w:rFonts w:ascii="仿宋" w:eastAsia="仿宋" w:hAnsi="仿宋" w:cs="宋体"/>
          <w:sz w:val="32"/>
          <w:szCs w:val="32"/>
        </w:rPr>
        <w:t>200</w:t>
      </w:r>
      <w:r>
        <w:rPr>
          <w:rFonts w:ascii="仿宋" w:eastAsia="仿宋" w:hAnsi="仿宋" w:cs="宋体" w:hint="eastAsia"/>
          <w:sz w:val="32"/>
          <w:szCs w:val="32"/>
        </w:rPr>
        <w:t>万）/</w:t>
      </w:r>
      <w:r>
        <w:rPr>
          <w:rFonts w:ascii="仿宋" w:eastAsia="仿宋" w:hAnsi="仿宋" w:cs="宋体"/>
          <w:sz w:val="32"/>
          <w:szCs w:val="32"/>
        </w:rPr>
        <w:t>1000</w:t>
      </w:r>
      <w:r>
        <w:rPr>
          <w:rFonts w:ascii="仿宋" w:eastAsia="仿宋" w:hAnsi="仿宋" w:cs="宋体" w:hint="eastAsia"/>
          <w:sz w:val="32"/>
          <w:szCs w:val="32"/>
        </w:rPr>
        <w:t>万）。</w:t>
      </w:r>
    </w:p>
    <w:sectPr w:rsidR="0018474B">
      <w:footerReference w:type="default" r:id="rId7"/>
      <w:pgSz w:w="11906" w:h="16838"/>
      <w:pgMar w:top="1440" w:right="1474"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387FB" w14:textId="77777777" w:rsidR="007C1D2E" w:rsidRDefault="007C1D2E">
      <w:r>
        <w:separator/>
      </w:r>
    </w:p>
  </w:endnote>
  <w:endnote w:type="continuationSeparator" w:id="0">
    <w:p w14:paraId="32515143" w14:textId="77777777" w:rsidR="007C1D2E" w:rsidRDefault="007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248655"/>
      <w:docPartObj>
        <w:docPartGallery w:val="AutoText"/>
      </w:docPartObj>
    </w:sdtPr>
    <w:sdtEndPr/>
    <w:sdtContent>
      <w:p w14:paraId="00EF1DB0" w14:textId="77777777" w:rsidR="0018474B" w:rsidRDefault="00CC2FFD">
        <w:pPr>
          <w:pStyle w:val="a6"/>
          <w:jc w:val="center"/>
        </w:pPr>
        <w:r>
          <w:fldChar w:fldCharType="begin"/>
        </w:r>
        <w:r>
          <w:instrText>PAGE   \* MERGEFORMAT</w:instrText>
        </w:r>
        <w:r>
          <w:fldChar w:fldCharType="separate"/>
        </w:r>
        <w:r w:rsidR="00691661" w:rsidRPr="00691661">
          <w:rPr>
            <w:noProof/>
            <w:lang w:val="zh-CN"/>
          </w:rPr>
          <w:t>4</w:t>
        </w:r>
        <w:r>
          <w:fldChar w:fldCharType="end"/>
        </w:r>
      </w:p>
    </w:sdtContent>
  </w:sdt>
  <w:p w14:paraId="705293B8" w14:textId="77777777" w:rsidR="0018474B" w:rsidRDefault="001847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F1395" w14:textId="77777777" w:rsidR="007C1D2E" w:rsidRDefault="007C1D2E">
      <w:r>
        <w:separator/>
      </w:r>
    </w:p>
  </w:footnote>
  <w:footnote w:type="continuationSeparator" w:id="0">
    <w:p w14:paraId="32B57ABD" w14:textId="77777777" w:rsidR="007C1D2E" w:rsidRDefault="007C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25"/>
    <w:rsid w:val="0007732F"/>
    <w:rsid w:val="00086F72"/>
    <w:rsid w:val="00090C2C"/>
    <w:rsid w:val="000B1F31"/>
    <w:rsid w:val="000C58A4"/>
    <w:rsid w:val="000C7386"/>
    <w:rsid w:val="000F3098"/>
    <w:rsid w:val="00102FCB"/>
    <w:rsid w:val="00127CCB"/>
    <w:rsid w:val="00151225"/>
    <w:rsid w:val="00156E8E"/>
    <w:rsid w:val="001734C7"/>
    <w:rsid w:val="00183738"/>
    <w:rsid w:val="0018474B"/>
    <w:rsid w:val="00206946"/>
    <w:rsid w:val="002B6129"/>
    <w:rsid w:val="00302ED1"/>
    <w:rsid w:val="003A070D"/>
    <w:rsid w:val="003B05C8"/>
    <w:rsid w:val="003D5539"/>
    <w:rsid w:val="00487391"/>
    <w:rsid w:val="004D0247"/>
    <w:rsid w:val="004E638F"/>
    <w:rsid w:val="0068611F"/>
    <w:rsid w:val="00691661"/>
    <w:rsid w:val="006B67D6"/>
    <w:rsid w:val="007026D6"/>
    <w:rsid w:val="00716D8E"/>
    <w:rsid w:val="00746D55"/>
    <w:rsid w:val="007A1927"/>
    <w:rsid w:val="007C1D2E"/>
    <w:rsid w:val="007F3A60"/>
    <w:rsid w:val="00850CEF"/>
    <w:rsid w:val="00AF1B9F"/>
    <w:rsid w:val="00B26513"/>
    <w:rsid w:val="00BA24CA"/>
    <w:rsid w:val="00BB0837"/>
    <w:rsid w:val="00BC1845"/>
    <w:rsid w:val="00C11044"/>
    <w:rsid w:val="00C123D8"/>
    <w:rsid w:val="00C90C84"/>
    <w:rsid w:val="00CA5346"/>
    <w:rsid w:val="00CC2FFD"/>
    <w:rsid w:val="00CD649B"/>
    <w:rsid w:val="00CD7D25"/>
    <w:rsid w:val="00D60C6F"/>
    <w:rsid w:val="00D7149D"/>
    <w:rsid w:val="00D8465A"/>
    <w:rsid w:val="00D8536F"/>
    <w:rsid w:val="00E446B4"/>
    <w:rsid w:val="00EA37D4"/>
    <w:rsid w:val="00EA64B7"/>
    <w:rsid w:val="00EC2E8D"/>
    <w:rsid w:val="00F44845"/>
    <w:rsid w:val="00F605DD"/>
    <w:rsid w:val="00F65C01"/>
    <w:rsid w:val="00F92007"/>
    <w:rsid w:val="00F95159"/>
    <w:rsid w:val="00F97D64"/>
    <w:rsid w:val="0F9A63EF"/>
    <w:rsid w:val="14B43855"/>
    <w:rsid w:val="1B625806"/>
    <w:rsid w:val="30391084"/>
    <w:rsid w:val="339C1BD7"/>
    <w:rsid w:val="381250F9"/>
    <w:rsid w:val="62B1158B"/>
    <w:rsid w:val="7D86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0BDD00-3F12-4D21-ADBF-0EBBBCF3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Plain Text"/>
    <w:basedOn w:val="a"/>
    <w:link w:val="Char0"/>
    <w:qFormat/>
    <w:pPr>
      <w:adjustRightInd w:val="0"/>
      <w:textAlignment w:val="baseline"/>
    </w:pPr>
    <w:rPr>
      <w:rFonts w:ascii="宋体" w:eastAsia="宋体" w:hAnsi="Courier New" w:cs="宋体"/>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纯文本 Char"/>
    <w:basedOn w:val="a0"/>
    <w:link w:val="a4"/>
    <w:qFormat/>
    <w:rPr>
      <w:rFonts w:ascii="宋体" w:eastAsia="宋体" w:hAnsi="Courier New" w:cs="宋体"/>
      <w:szCs w:val="21"/>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初昊</dc:creator>
  <cp:lastModifiedBy>初昊</cp:lastModifiedBy>
  <cp:revision>21</cp:revision>
  <cp:lastPrinted>2020-05-18T08:51:00Z</cp:lastPrinted>
  <dcterms:created xsi:type="dcterms:W3CDTF">2020-03-31T03:04:00Z</dcterms:created>
  <dcterms:modified xsi:type="dcterms:W3CDTF">2020-05-18T08:52:00Z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